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91" w:after="33"/>
        <w:jc w:val="center"/>
        <w:outlineLvl w:val="1"/>
        <w:rPr>
          <w:rFonts w:ascii="仿宋" w:hAnsi="仿宋" w:eastAsia="仿宋" w:cs="宋体"/>
          <w:b/>
          <w:color w:val="45423F"/>
          <w:kern w:val="0"/>
          <w:sz w:val="36"/>
          <w:szCs w:val="36"/>
        </w:rPr>
      </w:pPr>
      <w:r>
        <w:rPr>
          <w:rFonts w:hint="eastAsia" w:ascii="仿宋" w:hAnsi="仿宋" w:eastAsia="仿宋" w:cs="宋体"/>
          <w:b/>
          <w:color w:val="45423F"/>
          <w:kern w:val="0"/>
          <w:sz w:val="36"/>
          <w:szCs w:val="36"/>
        </w:rPr>
        <w:t>保德县行政审批服务管理局</w:t>
      </w:r>
    </w:p>
    <w:p>
      <w:pPr>
        <w:widowControl/>
        <w:spacing w:before="191" w:after="33"/>
        <w:jc w:val="center"/>
        <w:outlineLvl w:val="1"/>
        <w:rPr>
          <w:rFonts w:ascii="仿宋" w:hAnsi="仿宋" w:eastAsia="仿宋" w:cs="宋体"/>
          <w:b/>
          <w:color w:val="45423F"/>
          <w:kern w:val="0"/>
          <w:sz w:val="36"/>
          <w:szCs w:val="36"/>
        </w:rPr>
      </w:pPr>
      <w:r>
        <w:rPr>
          <w:rFonts w:hint="eastAsia" w:ascii="仿宋" w:hAnsi="仿宋" w:eastAsia="仿宋" w:cs="宋体"/>
          <w:b/>
          <w:color w:val="45423F"/>
          <w:kern w:val="0"/>
          <w:sz w:val="36"/>
          <w:szCs w:val="36"/>
        </w:rPr>
        <w:t>拟对建设项目环境影响评价文件作出审批意见的公示</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7"/>
        <w:gridCol w:w="724"/>
        <w:gridCol w:w="598"/>
        <w:gridCol w:w="567"/>
        <w:gridCol w:w="567"/>
        <w:gridCol w:w="1985"/>
        <w:gridCol w:w="49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728" w:hRule="atLeast"/>
        </w:trPr>
        <w:tc>
          <w:tcPr>
            <w:tcW w:w="487"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24"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项目名称</w:t>
            </w:r>
          </w:p>
        </w:tc>
        <w:tc>
          <w:tcPr>
            <w:tcW w:w="59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建设地点</w:t>
            </w:r>
          </w:p>
        </w:tc>
        <w:tc>
          <w:tcPr>
            <w:tcW w:w="567"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建设单位</w:t>
            </w:r>
          </w:p>
        </w:tc>
        <w:tc>
          <w:tcPr>
            <w:tcW w:w="567" w:type="dxa"/>
            <w:vAlign w:val="center"/>
          </w:tcPr>
          <w:p>
            <w:pPr>
              <w:widowControl/>
              <w:spacing w:line="60" w:lineRule="auto"/>
              <w:jc w:val="center"/>
              <w:rPr>
                <w:rFonts w:ascii="仿宋" w:hAnsi="仿宋" w:eastAsia="仿宋" w:cs="宋体"/>
                <w:kern w:val="0"/>
                <w:sz w:val="24"/>
                <w:szCs w:val="24"/>
              </w:rPr>
            </w:pPr>
            <w:r>
              <w:rPr>
                <w:rFonts w:hint="eastAsia" w:ascii="仿宋" w:hAnsi="仿宋" w:eastAsia="仿宋" w:cs="宋体"/>
                <w:kern w:val="0"/>
                <w:sz w:val="24"/>
                <w:szCs w:val="24"/>
              </w:rPr>
              <w:t>环评编制单位</w:t>
            </w:r>
          </w:p>
        </w:tc>
        <w:tc>
          <w:tcPr>
            <w:tcW w:w="1985"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建设项目概况</w:t>
            </w:r>
          </w:p>
        </w:tc>
        <w:tc>
          <w:tcPr>
            <w:tcW w:w="4961"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主要环境影响及预防或者减轻不良环境影响的对策和措施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7" w:type="dxa"/>
            <w:vAlign w:val="center"/>
          </w:tcPr>
          <w:p>
            <w:pPr>
              <w:widowControl/>
              <w:jc w:val="center"/>
              <w:rPr>
                <w:rFonts w:ascii="仿宋" w:hAnsi="仿宋" w:eastAsia="仿宋" w:cs="Times New Roman"/>
                <w:szCs w:val="21"/>
              </w:rPr>
            </w:pPr>
            <w:r>
              <w:rPr>
                <w:rFonts w:hint="eastAsia" w:ascii="仿宋" w:hAnsi="仿宋" w:eastAsia="仿宋" w:cs="Times New Roman"/>
                <w:szCs w:val="21"/>
              </w:rPr>
              <w:t>1</w:t>
            </w:r>
          </w:p>
        </w:tc>
        <w:tc>
          <w:tcPr>
            <w:tcW w:w="724" w:type="dxa"/>
            <w:vAlign w:val="center"/>
          </w:tcPr>
          <w:p>
            <w:pPr>
              <w:widowControl/>
              <w:rPr>
                <w:rFonts w:ascii="仿宋" w:hAnsi="仿宋" w:eastAsia="仿宋" w:cs="宋体"/>
                <w:kern w:val="0"/>
                <w:sz w:val="24"/>
                <w:szCs w:val="24"/>
              </w:rPr>
            </w:pPr>
            <w:r>
              <w:rPr>
                <w:rFonts w:ascii="仿宋" w:hAnsi="仿宋" w:eastAsia="仿宋" w:cs="宋体"/>
                <w:kern w:val="0"/>
                <w:sz w:val="24"/>
                <w:szCs w:val="24"/>
              </w:rPr>
              <w:t>保德县中医院（迁建）项目（一期工程）</w:t>
            </w:r>
          </w:p>
        </w:tc>
        <w:tc>
          <w:tcPr>
            <w:tcW w:w="598" w:type="dxa"/>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保德县西城区纵34 路东</w:t>
            </w:r>
          </w:p>
        </w:tc>
        <w:tc>
          <w:tcPr>
            <w:tcW w:w="567"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保德县卫生健康和体育局</w:t>
            </w:r>
          </w:p>
        </w:tc>
        <w:tc>
          <w:tcPr>
            <w:tcW w:w="567"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山西正航环保科技有限公司</w:t>
            </w:r>
          </w:p>
        </w:tc>
        <w:tc>
          <w:tcPr>
            <w:tcW w:w="1985" w:type="dxa"/>
            <w:vAlign w:val="center"/>
          </w:tcPr>
          <w:p>
            <w:pPr>
              <w:widowControl/>
              <w:jc w:val="left"/>
              <w:rPr>
                <w:rFonts w:ascii="仿宋" w:hAnsi="仿宋" w:eastAsia="仿宋" w:cs="Times New Roman"/>
                <w:szCs w:val="21"/>
              </w:rPr>
            </w:pPr>
            <w:r>
              <w:rPr>
                <w:rFonts w:hint="eastAsia" w:ascii="仿宋" w:hAnsi="仿宋" w:eastAsia="仿宋" w:cs="Times New Roman"/>
                <w:szCs w:val="21"/>
              </w:rPr>
              <w:t>项目在原有80床编制床位基础上增设125床康养床位，共计205张床位。规划总用地面积21831m</w:t>
            </w:r>
            <w:r>
              <w:rPr>
                <w:rFonts w:hint="eastAsia" w:ascii="仿宋" w:hAnsi="仿宋" w:eastAsia="仿宋" w:cs="Times New Roman"/>
                <w:szCs w:val="21"/>
                <w:vertAlign w:val="superscript"/>
              </w:rPr>
              <w:t>2</w:t>
            </w:r>
            <w:r>
              <w:rPr>
                <w:rFonts w:hint="eastAsia" w:ascii="仿宋" w:hAnsi="仿宋" w:eastAsia="仿宋" w:cs="Times New Roman"/>
                <w:szCs w:val="21"/>
              </w:rPr>
              <w:t>，规划总建筑面积27600m</w:t>
            </w:r>
            <w:r>
              <w:rPr>
                <w:rFonts w:hint="eastAsia" w:ascii="仿宋" w:hAnsi="仿宋" w:eastAsia="仿宋" w:cs="Times New Roman"/>
                <w:szCs w:val="21"/>
                <w:vertAlign w:val="superscript"/>
              </w:rPr>
              <w:t>2</w:t>
            </w:r>
            <w:r>
              <w:rPr>
                <w:rFonts w:hint="eastAsia" w:ascii="仿宋" w:hAnsi="仿宋" w:eastAsia="仿宋" w:cs="Times New Roman"/>
                <w:szCs w:val="21"/>
              </w:rPr>
              <w:t>(包括地上待建发热门诊 1300m</w:t>
            </w:r>
            <w:r>
              <w:rPr>
                <w:rFonts w:hint="eastAsia" w:ascii="仿宋" w:hAnsi="仿宋" w:eastAsia="仿宋" w:cs="Times New Roman"/>
                <w:szCs w:val="21"/>
                <w:vertAlign w:val="superscript"/>
              </w:rPr>
              <w:t>2</w:t>
            </w:r>
            <w:r>
              <w:rPr>
                <w:rFonts w:hint="eastAsia" w:ascii="仿宋" w:hAnsi="仿宋" w:eastAsia="仿宋" w:cs="Times New Roman"/>
                <w:szCs w:val="21"/>
              </w:rPr>
              <w:t>)，本次建设地上建筑面积23000m</w:t>
            </w:r>
            <w:r>
              <w:rPr>
                <w:rFonts w:hint="eastAsia" w:ascii="仿宋" w:hAnsi="仿宋" w:eastAsia="仿宋" w:cs="Times New Roman"/>
                <w:szCs w:val="21"/>
                <w:vertAlign w:val="superscript"/>
              </w:rPr>
              <w:t>2</w:t>
            </w:r>
            <w:r>
              <w:rPr>
                <w:rFonts w:hint="eastAsia" w:ascii="仿宋" w:hAnsi="仿宋" w:eastAsia="仿宋" w:cs="Times New Roman"/>
                <w:szCs w:val="21"/>
              </w:rPr>
              <w:t>地下建筑面积3300m</w:t>
            </w:r>
            <w:r>
              <w:rPr>
                <w:rFonts w:hint="eastAsia" w:ascii="仿宋" w:hAnsi="仿宋" w:eastAsia="仿宋" w:cs="Times New Roman"/>
                <w:szCs w:val="21"/>
                <w:vertAlign w:val="superscript"/>
              </w:rPr>
              <w:t>2</w:t>
            </w:r>
            <w:r>
              <w:rPr>
                <w:rFonts w:hint="eastAsia" w:ascii="仿宋" w:hAnsi="仿宋" w:eastAsia="仿宋" w:cs="Times New Roman"/>
                <w:szCs w:val="21"/>
              </w:rPr>
              <w:t>，建设内容包括综合楼(综合楼包括门(急)诊、医技楼、住院部、康养部、餐厅)、门卫、锅炉房、氧气站、地下人防工程、地下配套用房、室外围墙、污水处理站、医疗废物收集、室外工程及相关配套附属设施等。该项目已取得立项批复（项目代码：2206-140931-89-05-787897），项目总投资16647.87万元，其中环保投资226万元。</w:t>
            </w:r>
          </w:p>
        </w:tc>
        <w:tc>
          <w:tcPr>
            <w:tcW w:w="4961" w:type="dxa"/>
            <w:vAlign w:val="center"/>
          </w:tcPr>
          <w:p>
            <w:pPr>
              <w:pStyle w:val="5"/>
              <w:rPr>
                <w:rFonts w:ascii="仿宋" w:hAnsi="仿宋" w:eastAsia="仿宋" w:cs="Times New Roman"/>
                <w:szCs w:val="21"/>
              </w:rPr>
            </w:pPr>
            <w:r>
              <w:rPr>
                <w:rFonts w:hint="eastAsia" w:ascii="仿宋" w:hAnsi="仿宋" w:eastAsia="仿宋" w:cs="Times New Roman"/>
                <w:b/>
                <w:kern w:val="2"/>
                <w:sz w:val="21"/>
                <w:szCs w:val="21"/>
              </w:rPr>
              <w:t>1、认真做好施工期环境保护工作，加强环境管理，严格落实《报告表》提出的施工期废气、废水、噪声、固废等污染防治措施，降低对周边环境的影响。</w:t>
            </w:r>
            <w:r>
              <w:rPr>
                <w:rFonts w:hint="eastAsia" w:ascii="仿宋" w:hAnsi="仿宋" w:eastAsia="仿宋" w:cs="Times New Roman"/>
                <w:kern w:val="2"/>
                <w:sz w:val="21"/>
                <w:szCs w:val="21"/>
              </w:rPr>
              <w:t xml:space="preserve">加强施工期对施工环境管理，严禁施工扬尘对周围环境产生影响；施工生活污水经沉淀处理后，回用于施工场地洒水抑尘，不得外排；禁止夜间施工，建筑施工场界噪声应满足《建筑施工场界环境噪声排放标准》（GB12523-2011）要求；建筑垃圾和生活垃圾分类收集，交由当地环卫部门统一处理。                       </w:t>
            </w:r>
            <w:r>
              <w:rPr>
                <w:rFonts w:hint="eastAsia" w:ascii="仿宋" w:hAnsi="仿宋" w:eastAsia="仿宋" w:cs="Times New Roman"/>
                <w:b/>
                <w:kern w:val="2"/>
                <w:sz w:val="21"/>
                <w:szCs w:val="21"/>
              </w:rPr>
              <w:t>2、严格落实运营期大气污染防治措施。</w:t>
            </w:r>
            <w:r>
              <w:rPr>
                <w:rFonts w:hint="eastAsia" w:ascii="仿宋" w:hAnsi="仿宋" w:eastAsia="仿宋" w:cs="Times New Roman"/>
                <w:kern w:val="2"/>
                <w:sz w:val="21"/>
                <w:szCs w:val="21"/>
              </w:rPr>
              <w:t xml:space="preserve">各检验科室产生的医疗废气经排风罩、负压站、经紫外消毒引入楼顶排气口排放；病房废气经过滤器、紫外光处理后经排风井引至楼顶排放；污水处理站的各污水处理设施采用封闭运行，各种池体均做密闭处理，臭气收集后经活性炭吸附装置处理后通过1根15m高排气筒排放，满足《恶臭污染物排放标准》（GB14554-93）中表2恶臭污染物排放标准值要求；食堂油烟通过油烟净化器处理后满足《饮食业油烟排放标准》（GB18483-2001）中规定的排放浓度要求；锅炉房设置的2台WNS3-1.0-Y（Q）低氮燃气蒸气锅炉，产生的废气分别由8m高排气筒排放，各污染物排放满足《锅炉大气污染物排放标准》（DB14/1929-2019）表3中新建燃气锅炉标准要求。                   </w:t>
            </w:r>
            <w:r>
              <w:rPr>
                <w:rFonts w:hint="eastAsia" w:ascii="仿宋" w:hAnsi="仿宋" w:eastAsia="仿宋" w:cs="Times New Roman"/>
                <w:b/>
                <w:kern w:val="2"/>
                <w:sz w:val="21"/>
                <w:szCs w:val="21"/>
              </w:rPr>
              <w:t>3、严格落实运营期污废水污染防治措施。</w:t>
            </w:r>
            <w:r>
              <w:rPr>
                <w:rFonts w:hint="eastAsia" w:ascii="仿宋" w:hAnsi="仿宋" w:eastAsia="仿宋" w:cs="Times New Roman"/>
                <w:kern w:val="2"/>
                <w:sz w:val="21"/>
                <w:szCs w:val="21"/>
              </w:rPr>
              <w:t xml:space="preserve">医院检验化验产生的少量酸性污水、含氰污水、含铬污水等特殊污水，检验化验室设置专门单独的收集装置，特殊污水收集后分别经过预处理达到相应预处理标准后排入医院污水处理站一并处理；医疗污水同生活污水（食堂废水先经隔油处理）一起进入地埋式污水处理站处理，满足《医疗机构水污染物排放标准》(GB18466-2005)排放标准后排入市政污水管网。                       </w:t>
            </w:r>
            <w:r>
              <w:rPr>
                <w:rFonts w:hint="eastAsia" w:ascii="仿宋" w:hAnsi="仿宋" w:eastAsia="仿宋" w:cs="Times New Roman"/>
                <w:b/>
                <w:kern w:val="2"/>
                <w:sz w:val="21"/>
                <w:szCs w:val="21"/>
              </w:rPr>
              <w:t>4、严格落实运营期噪声污染控制措施。</w:t>
            </w:r>
            <w:r>
              <w:rPr>
                <w:rFonts w:hint="eastAsia" w:ascii="仿宋" w:hAnsi="仿宋" w:eastAsia="仿宋" w:cs="Times New Roman"/>
                <w:kern w:val="2"/>
                <w:sz w:val="21"/>
                <w:szCs w:val="21"/>
              </w:rPr>
              <w:t xml:space="preserve">选用低噪声设备，并采取基础减震、密封隔音等措施满足《工业企业厂界环境噪声排放标准》（GB12348-2008）1类标准的要求。                                     </w:t>
            </w:r>
            <w:r>
              <w:rPr>
                <w:rFonts w:hint="eastAsia" w:ascii="仿宋" w:hAnsi="仿宋" w:eastAsia="仿宋" w:cs="Times New Roman"/>
                <w:b/>
                <w:kern w:val="2"/>
                <w:sz w:val="21"/>
                <w:szCs w:val="21"/>
              </w:rPr>
              <w:t>5、严格落实运营期固废污染防治措施。</w:t>
            </w:r>
            <w:r>
              <w:rPr>
                <w:rFonts w:hint="eastAsia" w:ascii="仿宋" w:hAnsi="仿宋" w:eastAsia="仿宋" w:cs="Times New Roman"/>
                <w:kern w:val="2"/>
                <w:sz w:val="21"/>
                <w:szCs w:val="21"/>
              </w:rPr>
              <w:t xml:space="preserve">污水处理站污泥经脱水消毒、袋装密封与废活性炭、医疗垃圾收集后暂存于医疗废物暂存间，定期交由有资质单位处理；餐厨垃圾经专用收集桶收集后与废药渣交当地环卫部门处置，医院产生的各类生活垃圾分类集中收集后，由专业处置单位上门收集并处理。                                   </w:t>
            </w:r>
            <w:r>
              <w:rPr>
                <w:rFonts w:hint="eastAsia" w:ascii="仿宋" w:hAnsi="仿宋" w:eastAsia="仿宋" w:cs="Times New Roman"/>
                <w:b/>
                <w:kern w:val="2"/>
                <w:sz w:val="21"/>
                <w:szCs w:val="21"/>
              </w:rPr>
              <w:t>6、严格落实土壤和地下水污染防治措施。</w:t>
            </w:r>
            <w:r>
              <w:rPr>
                <w:rFonts w:hint="eastAsia" w:ascii="仿宋" w:hAnsi="仿宋" w:eastAsia="仿宋" w:cs="Times New Roman"/>
                <w:kern w:val="2"/>
                <w:sz w:val="21"/>
                <w:szCs w:val="21"/>
              </w:rPr>
              <w:t xml:space="preserve">严格执行项目区域分区防控措施，做好重点防渗、一般防渗、简单防渗的管控措施，医疗废物暂存间严格执行《危险废物贮存污染控制标准》（GB18597-2023）。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7" w:type="dxa"/>
            <w:vAlign w:val="center"/>
          </w:tcPr>
          <w:p>
            <w:pPr>
              <w:widowControl/>
              <w:jc w:val="center"/>
              <w:rPr>
                <w:rFonts w:ascii="仿宋" w:hAnsi="仿宋" w:eastAsia="仿宋" w:cs="Times New Roman"/>
                <w:szCs w:val="21"/>
              </w:rPr>
            </w:pPr>
            <w:r>
              <w:rPr>
                <w:rFonts w:hint="eastAsia" w:ascii="仿宋" w:hAnsi="仿宋" w:eastAsia="仿宋" w:cs="Times New Roman"/>
                <w:szCs w:val="21"/>
              </w:rPr>
              <w:t>2</w:t>
            </w:r>
          </w:p>
        </w:tc>
        <w:tc>
          <w:tcPr>
            <w:tcW w:w="724" w:type="dxa"/>
            <w:vAlign w:val="center"/>
          </w:tcPr>
          <w:p>
            <w:pPr>
              <w:widowControl/>
              <w:jc w:val="left"/>
              <w:rPr>
                <w:rFonts w:ascii="仿宋" w:hAnsi="仿宋" w:eastAsia="仿宋" w:cs="Times New Roman"/>
                <w:szCs w:val="21"/>
              </w:rPr>
            </w:pPr>
            <w:r>
              <w:rPr>
                <w:rFonts w:ascii="仿宋" w:hAnsi="仿宋" w:eastAsia="仿宋" w:cs="Times New Roman"/>
                <w:szCs w:val="21"/>
              </w:rPr>
              <w:t>山西昊茂能源有限公司年存储 60 万吨煤炭储售煤场建设项目</w:t>
            </w:r>
          </w:p>
        </w:tc>
        <w:tc>
          <w:tcPr>
            <w:tcW w:w="598" w:type="dxa"/>
            <w:vAlign w:val="center"/>
          </w:tcPr>
          <w:p>
            <w:pPr>
              <w:widowControl/>
              <w:jc w:val="center"/>
              <w:rPr>
                <w:rFonts w:ascii="仿宋" w:hAnsi="仿宋" w:eastAsia="仿宋" w:cs="Times New Roman"/>
                <w:szCs w:val="21"/>
              </w:rPr>
            </w:pPr>
            <w:r>
              <w:rPr>
                <w:rFonts w:ascii="仿宋" w:hAnsi="仿宋" w:eastAsia="仿宋" w:cs="Times New Roman"/>
                <w:szCs w:val="21"/>
              </w:rPr>
              <w:t>保德县王家寨村</w:t>
            </w:r>
          </w:p>
        </w:tc>
        <w:tc>
          <w:tcPr>
            <w:tcW w:w="567" w:type="dxa"/>
            <w:vAlign w:val="center"/>
          </w:tcPr>
          <w:p>
            <w:pPr>
              <w:widowControl/>
              <w:jc w:val="center"/>
              <w:rPr>
                <w:rFonts w:ascii="仿宋" w:hAnsi="仿宋" w:eastAsia="仿宋" w:cs="Times New Roman"/>
                <w:szCs w:val="21"/>
              </w:rPr>
            </w:pPr>
            <w:r>
              <w:rPr>
                <w:rFonts w:ascii="仿宋" w:hAnsi="仿宋" w:eastAsia="仿宋" w:cs="Times New Roman"/>
                <w:szCs w:val="21"/>
              </w:rPr>
              <w:t>山西昊茂能源有限公司</w:t>
            </w:r>
          </w:p>
        </w:tc>
        <w:tc>
          <w:tcPr>
            <w:tcW w:w="567" w:type="dxa"/>
            <w:vAlign w:val="center"/>
          </w:tcPr>
          <w:p>
            <w:pPr>
              <w:widowControl/>
              <w:jc w:val="center"/>
              <w:rPr>
                <w:rFonts w:ascii="仿宋" w:hAnsi="仿宋" w:eastAsia="仿宋" w:cs="Times New Roman"/>
                <w:szCs w:val="21"/>
              </w:rPr>
            </w:pPr>
            <w:r>
              <w:rPr>
                <w:rFonts w:hint="eastAsia" w:ascii="仿宋" w:hAnsi="仿宋" w:eastAsia="仿宋" w:cs="Times New Roman"/>
                <w:szCs w:val="21"/>
              </w:rPr>
              <w:t>山西国创环保科技有限公司</w:t>
            </w:r>
          </w:p>
        </w:tc>
        <w:tc>
          <w:tcPr>
            <w:tcW w:w="1985" w:type="dxa"/>
            <w:vAlign w:val="center"/>
          </w:tcPr>
          <w:p>
            <w:pPr>
              <w:widowControl/>
              <w:wordWrap w:val="0"/>
              <w:spacing w:before="42" w:after="42"/>
              <w:jc w:val="left"/>
              <w:rPr>
                <w:rFonts w:ascii="仿宋" w:hAnsi="仿宋" w:eastAsia="仿宋" w:cs="Times New Roman"/>
                <w:szCs w:val="21"/>
              </w:rPr>
            </w:pPr>
            <w:r>
              <w:rPr>
                <w:rFonts w:hint="eastAsia" w:ascii="仿宋" w:hAnsi="仿宋" w:eastAsia="仿宋" w:cs="Times New Roman"/>
                <w:szCs w:val="21"/>
              </w:rPr>
              <w:t>占</w:t>
            </w:r>
            <w:r>
              <w:rPr>
                <w:rFonts w:ascii="仿宋" w:hAnsi="仿宋" w:eastAsia="仿宋" w:cs="Times New Roman"/>
                <w:szCs w:val="21"/>
              </w:rPr>
              <w:t>地35亩（约 23333m</w:t>
            </w:r>
            <w:r>
              <w:rPr>
                <w:rFonts w:ascii="仿宋" w:hAnsi="仿宋" w:eastAsia="仿宋" w:cs="Times New Roman"/>
                <w:szCs w:val="21"/>
                <w:vertAlign w:val="superscript"/>
              </w:rPr>
              <w:t>2</w:t>
            </w:r>
            <w:r>
              <w:rPr>
                <w:rFonts w:ascii="仿宋" w:hAnsi="仿宋" w:eastAsia="仿宋" w:cs="Times New Roman"/>
                <w:szCs w:val="21"/>
              </w:rPr>
              <w:t>），建设封闭式储煤库15000m</w:t>
            </w:r>
            <w:r>
              <w:rPr>
                <w:rFonts w:ascii="仿宋" w:hAnsi="仿宋" w:eastAsia="仿宋" w:cs="Times New Roman"/>
                <w:szCs w:val="21"/>
                <w:vertAlign w:val="superscript"/>
              </w:rPr>
              <w:t>2</w:t>
            </w:r>
            <w:r>
              <w:rPr>
                <w:rFonts w:ascii="仿宋" w:hAnsi="仿宋" w:eastAsia="仿宋" w:cs="Times New Roman"/>
                <w:szCs w:val="21"/>
              </w:rPr>
              <w:t>，后因部分地块性质涉及林地，不符合建设项目占地要求，因此本项目建设选择避让，最终确定实际占地面积为17389m</w:t>
            </w:r>
            <w:r>
              <w:rPr>
                <w:rFonts w:ascii="仿宋" w:hAnsi="仿宋" w:eastAsia="仿宋" w:cs="Times New Roman"/>
                <w:szCs w:val="21"/>
                <w:vertAlign w:val="superscript"/>
              </w:rPr>
              <w:t>2</w:t>
            </w:r>
            <w:r>
              <w:rPr>
                <w:rFonts w:ascii="仿宋" w:hAnsi="仿宋" w:eastAsia="仿宋" w:cs="Times New Roman"/>
                <w:szCs w:val="21"/>
              </w:rPr>
              <w:t>，实际建设储煤库占地面积4400m</w:t>
            </w:r>
            <w:r>
              <w:rPr>
                <w:rFonts w:ascii="仿宋" w:hAnsi="仿宋" w:eastAsia="仿宋" w:cs="Times New Roman"/>
                <w:szCs w:val="21"/>
                <w:vertAlign w:val="superscript"/>
              </w:rPr>
              <w:t>2</w:t>
            </w:r>
            <w:r>
              <w:rPr>
                <w:rFonts w:ascii="仿宋" w:hAnsi="仿宋" w:eastAsia="仿宋" w:cs="Times New Roman"/>
                <w:szCs w:val="21"/>
              </w:rPr>
              <w:t>。项目主要建设内容包括储煤库1座，利旧办公室1座，地磅2座及配套的供 水、供电、排水等设施</w:t>
            </w:r>
            <w:r>
              <w:rPr>
                <w:rFonts w:hint="eastAsia" w:ascii="仿宋" w:hAnsi="仿宋" w:eastAsia="仿宋" w:cs="Times New Roman"/>
                <w:szCs w:val="21"/>
              </w:rPr>
              <w:t>。该项目已取得山西省企业投资项目备案证（项目代码：2211-140931-89-01-112300），项目总投资3500万元，其中环保投资55万元。</w:t>
            </w:r>
          </w:p>
        </w:tc>
        <w:tc>
          <w:tcPr>
            <w:tcW w:w="4961" w:type="dxa"/>
            <w:vAlign w:val="center"/>
          </w:tcPr>
          <w:p>
            <w:pPr>
              <w:pStyle w:val="13"/>
              <w:widowControl/>
              <w:numPr>
                <w:ilvl w:val="0"/>
                <w:numId w:val="1"/>
              </w:numPr>
              <w:ind w:firstLineChars="0"/>
              <w:jc w:val="left"/>
              <w:rPr>
                <w:rFonts w:ascii="仿宋" w:hAnsi="仿宋" w:eastAsia="仿宋"/>
                <w:sz w:val="22"/>
                <w:szCs w:val="32"/>
              </w:rPr>
            </w:pPr>
            <w:r>
              <w:rPr>
                <w:rFonts w:hint="eastAsia" w:ascii="仿宋" w:hAnsi="仿宋" w:eastAsia="仿宋"/>
                <w:b/>
                <w:sz w:val="22"/>
                <w:szCs w:val="32"/>
              </w:rPr>
              <w:t>严格落实施工期环境保护工作，加强环境</w:t>
            </w:r>
          </w:p>
          <w:p>
            <w:pPr>
              <w:widowControl/>
              <w:jc w:val="left"/>
              <w:rPr>
                <w:rFonts w:ascii="仿宋" w:hAnsi="仿宋" w:eastAsia="仿宋"/>
                <w:sz w:val="22"/>
                <w:szCs w:val="32"/>
              </w:rPr>
            </w:pPr>
            <w:r>
              <w:rPr>
                <w:rFonts w:hint="eastAsia" w:ascii="仿宋" w:hAnsi="仿宋" w:eastAsia="仿宋"/>
                <w:b/>
                <w:sz w:val="22"/>
                <w:szCs w:val="32"/>
              </w:rPr>
              <w:t>管理。</w:t>
            </w:r>
            <w:r>
              <w:rPr>
                <w:rFonts w:hint="eastAsia" w:ascii="仿宋" w:hAnsi="仿宋" w:eastAsia="仿宋"/>
                <w:sz w:val="22"/>
                <w:szCs w:val="32"/>
              </w:rPr>
              <w:t>严格落实《报告表》提出的施工期废气、噪声、废水、固废等污染防治措施，降低对周边环境的影响。施工扬尘控制要满足“六个百分之百”要求，</w:t>
            </w:r>
            <w:r>
              <w:rPr>
                <w:rFonts w:ascii="仿宋" w:hAnsi="仿宋" w:eastAsia="仿宋"/>
                <w:sz w:val="22"/>
                <w:szCs w:val="32"/>
              </w:rPr>
              <w:t>施工现场路面应进行硬化，定期喷洒水</w:t>
            </w:r>
            <w:r>
              <w:rPr>
                <w:rFonts w:hint="eastAsia" w:ascii="仿宋" w:hAnsi="仿宋" w:eastAsia="仿宋"/>
                <w:sz w:val="22"/>
                <w:szCs w:val="32"/>
              </w:rPr>
              <w:t>，保持路面清洁</w:t>
            </w:r>
            <w:r>
              <w:rPr>
                <w:rFonts w:ascii="仿宋" w:hAnsi="仿宋" w:eastAsia="仿宋"/>
                <w:sz w:val="22"/>
                <w:szCs w:val="32"/>
              </w:rPr>
              <w:t>；</w:t>
            </w:r>
            <w:r>
              <w:rPr>
                <w:rFonts w:hint="eastAsia" w:ascii="仿宋" w:hAnsi="仿宋" w:eastAsia="仿宋"/>
                <w:sz w:val="22"/>
                <w:szCs w:val="32"/>
              </w:rPr>
              <w:t>定期对机械设备进行维护和保养，合理布局施工场地，避免局部声级过高，严禁在22点后施工；</w:t>
            </w:r>
            <w:r>
              <w:rPr>
                <w:rFonts w:ascii="仿宋" w:hAnsi="仿宋" w:eastAsia="仿宋"/>
                <w:sz w:val="22"/>
                <w:szCs w:val="32"/>
              </w:rPr>
              <w:t>生活废水用于场地内洒水降尘</w:t>
            </w:r>
            <w:r>
              <w:rPr>
                <w:rFonts w:hint="eastAsia" w:ascii="仿宋" w:hAnsi="仿宋" w:eastAsia="仿宋"/>
                <w:sz w:val="22"/>
                <w:szCs w:val="32"/>
              </w:rPr>
              <w:t>;</w:t>
            </w:r>
            <w:r>
              <w:rPr>
                <w:rFonts w:ascii="仿宋" w:hAnsi="仿宋" w:eastAsia="仿宋"/>
                <w:sz w:val="22"/>
                <w:szCs w:val="32"/>
              </w:rPr>
              <w:t>施工废水经收集沉淀处理后回用于施工场地，不外排</w:t>
            </w:r>
            <w:r>
              <w:rPr>
                <w:rFonts w:hint="eastAsia" w:ascii="仿宋" w:hAnsi="仿宋" w:eastAsia="仿宋"/>
                <w:sz w:val="22"/>
                <w:szCs w:val="32"/>
              </w:rPr>
              <w:t>;</w:t>
            </w:r>
            <w:r>
              <w:rPr>
                <w:rFonts w:ascii="仿宋" w:hAnsi="仿宋" w:eastAsia="仿宋"/>
                <w:sz w:val="22"/>
                <w:szCs w:val="32"/>
              </w:rPr>
              <w:t xml:space="preserve"> 建筑垃圾送往</w:t>
            </w:r>
            <w:r>
              <w:rPr>
                <w:rFonts w:hint="eastAsia" w:ascii="仿宋" w:hAnsi="仿宋" w:eastAsia="仿宋"/>
                <w:sz w:val="22"/>
                <w:szCs w:val="32"/>
              </w:rPr>
              <w:t>环卫部门指定的地点进行处理，</w:t>
            </w:r>
            <w:r>
              <w:rPr>
                <w:rFonts w:ascii="仿宋" w:hAnsi="仿宋" w:eastAsia="仿宋"/>
                <w:sz w:val="22"/>
                <w:szCs w:val="32"/>
              </w:rPr>
              <w:t>生活垃圾集中收集后，由环卫部门统一处理。</w:t>
            </w:r>
          </w:p>
          <w:p>
            <w:pPr>
              <w:pStyle w:val="13"/>
              <w:widowControl/>
              <w:numPr>
                <w:ilvl w:val="0"/>
                <w:numId w:val="1"/>
              </w:numPr>
              <w:ind w:firstLineChars="0"/>
              <w:jc w:val="left"/>
              <w:rPr>
                <w:rFonts w:ascii="仿宋" w:hAnsi="仿宋" w:eastAsia="仿宋"/>
                <w:sz w:val="22"/>
                <w:szCs w:val="32"/>
              </w:rPr>
            </w:pPr>
            <w:r>
              <w:rPr>
                <w:rFonts w:hint="eastAsia" w:ascii="仿宋" w:hAnsi="仿宋" w:eastAsia="仿宋"/>
                <w:b/>
                <w:sz w:val="22"/>
                <w:szCs w:val="32"/>
              </w:rPr>
              <w:t>严格落实运营期大气污染防治措施。</w:t>
            </w:r>
            <w:r>
              <w:rPr>
                <w:rFonts w:hint="eastAsia" w:ascii="仿宋" w:hAnsi="仿宋" w:eastAsia="仿宋"/>
                <w:sz w:val="22"/>
                <w:szCs w:val="32"/>
              </w:rPr>
              <w:t>储煤</w:t>
            </w:r>
          </w:p>
          <w:p>
            <w:pPr>
              <w:widowControl/>
              <w:jc w:val="left"/>
              <w:rPr>
                <w:rFonts w:ascii="仿宋" w:hAnsi="仿宋" w:eastAsia="仿宋"/>
                <w:sz w:val="22"/>
                <w:szCs w:val="32"/>
              </w:rPr>
            </w:pPr>
            <w:r>
              <w:rPr>
                <w:rFonts w:hint="eastAsia" w:ascii="仿宋" w:hAnsi="仿宋" w:eastAsia="仿宋"/>
                <w:sz w:val="22"/>
                <w:szCs w:val="32"/>
              </w:rPr>
              <w:t>棚内应装置有喷淋洒水设施覆盖整个煤堆表面；保持场区及煤棚内路面清洁和相对湿度；</w:t>
            </w:r>
            <w:r>
              <w:rPr>
                <w:rFonts w:ascii="仿宋" w:hAnsi="仿宋" w:eastAsia="仿宋"/>
                <w:sz w:val="22"/>
                <w:szCs w:val="32"/>
              </w:rPr>
              <w:t>车辆进出口处设洗车平台</w:t>
            </w:r>
            <w:r>
              <w:rPr>
                <w:rFonts w:hint="eastAsia" w:ascii="仿宋" w:hAnsi="仿宋" w:eastAsia="仿宋"/>
                <w:sz w:val="22"/>
                <w:szCs w:val="32"/>
              </w:rPr>
              <w:t>，</w:t>
            </w:r>
            <w:r>
              <w:rPr>
                <w:rFonts w:ascii="仿宋" w:hAnsi="仿宋" w:eastAsia="仿宋"/>
                <w:sz w:val="22"/>
                <w:szCs w:val="32"/>
              </w:rPr>
              <w:t>运输车辆顶部遮盖蓬布</w:t>
            </w:r>
            <w:r>
              <w:rPr>
                <w:rFonts w:hint="eastAsia" w:ascii="仿宋" w:hAnsi="仿宋" w:eastAsia="仿宋"/>
                <w:sz w:val="22"/>
                <w:szCs w:val="32"/>
              </w:rPr>
              <w:t>；厂区四周及办公区做好绿化。</w:t>
            </w:r>
          </w:p>
          <w:p>
            <w:pPr>
              <w:pStyle w:val="13"/>
              <w:widowControl/>
              <w:numPr>
                <w:ilvl w:val="0"/>
                <w:numId w:val="1"/>
              </w:numPr>
              <w:ind w:firstLineChars="0"/>
              <w:jc w:val="left"/>
              <w:rPr>
                <w:rFonts w:ascii="仿宋" w:hAnsi="仿宋" w:eastAsia="仿宋"/>
                <w:sz w:val="22"/>
                <w:szCs w:val="32"/>
              </w:rPr>
            </w:pPr>
            <w:r>
              <w:rPr>
                <w:rFonts w:hint="eastAsia" w:ascii="仿宋" w:hAnsi="仿宋" w:eastAsia="仿宋"/>
                <w:b/>
                <w:sz w:val="22"/>
                <w:szCs w:val="32"/>
              </w:rPr>
              <w:t>严格落实运营期污废水污染防治措施。</w:t>
            </w:r>
            <w:r>
              <w:rPr>
                <w:rFonts w:hint="eastAsia" w:ascii="仿宋" w:hAnsi="仿宋" w:eastAsia="仿宋"/>
                <w:sz w:val="22"/>
                <w:szCs w:val="32"/>
              </w:rPr>
              <w:t>生</w:t>
            </w:r>
          </w:p>
          <w:p>
            <w:pPr>
              <w:widowControl/>
              <w:jc w:val="left"/>
              <w:rPr>
                <w:rFonts w:ascii="仿宋" w:hAnsi="仿宋" w:eastAsia="仿宋"/>
                <w:sz w:val="22"/>
                <w:szCs w:val="32"/>
              </w:rPr>
            </w:pPr>
            <w:r>
              <w:rPr>
                <w:rFonts w:hint="eastAsia" w:ascii="仿宋" w:hAnsi="仿宋" w:eastAsia="仿宋"/>
                <w:sz w:val="22"/>
                <w:szCs w:val="32"/>
              </w:rPr>
              <w:t>活污水用于场地道路洒水抑尘；洗车废水经收集后沉淀处理循环利用；初期雨水经沉淀后回用于厂区道路洒水抑尘。</w:t>
            </w:r>
          </w:p>
          <w:p>
            <w:pPr>
              <w:pStyle w:val="13"/>
              <w:widowControl/>
              <w:numPr>
                <w:ilvl w:val="0"/>
                <w:numId w:val="1"/>
              </w:numPr>
              <w:ind w:firstLineChars="0"/>
              <w:jc w:val="left"/>
              <w:rPr>
                <w:rFonts w:ascii="仿宋" w:hAnsi="仿宋" w:eastAsia="仿宋"/>
                <w:sz w:val="22"/>
                <w:szCs w:val="32"/>
              </w:rPr>
            </w:pPr>
            <w:r>
              <w:rPr>
                <w:rFonts w:hint="eastAsia" w:ascii="仿宋" w:hAnsi="仿宋" w:eastAsia="仿宋"/>
                <w:b/>
                <w:sz w:val="22"/>
                <w:szCs w:val="32"/>
              </w:rPr>
              <w:t>严格落实运营期噪声污染控制措施。</w:t>
            </w:r>
            <w:r>
              <w:rPr>
                <w:rFonts w:hint="eastAsia" w:ascii="仿宋" w:hAnsi="仿宋" w:eastAsia="仿宋"/>
                <w:sz w:val="22"/>
                <w:szCs w:val="32"/>
              </w:rPr>
              <w:t>生产</w:t>
            </w:r>
          </w:p>
          <w:p>
            <w:pPr>
              <w:widowControl/>
              <w:jc w:val="left"/>
              <w:rPr>
                <w:rFonts w:ascii="仿宋" w:hAnsi="仿宋" w:eastAsia="仿宋"/>
                <w:sz w:val="22"/>
                <w:szCs w:val="32"/>
              </w:rPr>
            </w:pPr>
            <w:r>
              <w:rPr>
                <w:rFonts w:hint="eastAsia" w:ascii="仿宋" w:hAnsi="仿宋" w:eastAsia="仿宋"/>
                <w:sz w:val="22"/>
                <w:szCs w:val="32"/>
              </w:rPr>
              <w:t>区与办公区分开布设，并以绿化带隔离；尽量选用低噪声型号及对环境影响小的设备；绿化厂界四周、储煤库周围确保厂界噪声满足《工业企业厂界环境噪声排放标准》（GB12348-2008）2类标准要求。</w:t>
            </w:r>
          </w:p>
          <w:p>
            <w:pPr>
              <w:pStyle w:val="13"/>
              <w:widowControl/>
              <w:numPr>
                <w:ilvl w:val="0"/>
                <w:numId w:val="1"/>
              </w:numPr>
              <w:ind w:firstLineChars="0"/>
              <w:jc w:val="left"/>
              <w:rPr>
                <w:rFonts w:ascii="仿宋" w:hAnsi="仿宋" w:eastAsia="仿宋"/>
                <w:sz w:val="22"/>
                <w:szCs w:val="32"/>
              </w:rPr>
            </w:pPr>
            <w:r>
              <w:rPr>
                <w:rFonts w:hint="eastAsia" w:ascii="仿宋" w:hAnsi="仿宋" w:eastAsia="仿宋"/>
                <w:b/>
                <w:sz w:val="22"/>
                <w:szCs w:val="32"/>
              </w:rPr>
              <w:t>严格落实运营期固废处置措施。</w:t>
            </w:r>
            <w:r>
              <w:rPr>
                <w:rFonts w:hint="eastAsia" w:ascii="仿宋" w:hAnsi="仿宋" w:eastAsia="仿宋"/>
                <w:sz w:val="22"/>
                <w:szCs w:val="32"/>
              </w:rPr>
              <w:t>生活垃圾</w:t>
            </w:r>
          </w:p>
          <w:p>
            <w:pPr>
              <w:widowControl/>
              <w:jc w:val="left"/>
              <w:rPr>
                <w:rFonts w:ascii="仿宋" w:hAnsi="仿宋" w:eastAsia="仿宋"/>
                <w:sz w:val="22"/>
                <w:szCs w:val="32"/>
              </w:rPr>
            </w:pPr>
            <w:r>
              <w:rPr>
                <w:rFonts w:hint="eastAsia" w:ascii="仿宋" w:hAnsi="仿宋" w:eastAsia="仿宋"/>
                <w:sz w:val="22"/>
                <w:szCs w:val="32"/>
              </w:rPr>
              <w:t>统一运到当地环卫部门指定地点处置。沉渣晾干后掺入原料煤回用；设备运行及维修产生的废机油与含矿物油废油废物暂存于危废暂存间，定期交由有资质的单位处置。</w:t>
            </w:r>
          </w:p>
          <w:p>
            <w:pPr>
              <w:widowControl/>
              <w:jc w:val="left"/>
              <w:rPr>
                <w:rFonts w:ascii="仿宋" w:hAnsi="仿宋" w:eastAsia="仿宋"/>
                <w:sz w:val="22"/>
                <w:szCs w:val="32"/>
              </w:rPr>
            </w:pPr>
            <w:r>
              <w:rPr>
                <w:rFonts w:hint="eastAsia" w:ascii="仿宋" w:hAnsi="仿宋" w:eastAsia="仿宋"/>
                <w:sz w:val="22"/>
                <w:szCs w:val="32"/>
              </w:rPr>
              <w:t>6、</w:t>
            </w:r>
            <w:r>
              <w:rPr>
                <w:rFonts w:hint="eastAsia" w:ascii="仿宋" w:hAnsi="仿宋" w:eastAsia="仿宋"/>
                <w:b/>
                <w:sz w:val="22"/>
                <w:szCs w:val="32"/>
              </w:rPr>
              <w:t>地下水、土壤环境影响保护措施。</w:t>
            </w:r>
            <w:r>
              <w:rPr>
                <w:rFonts w:ascii="仿宋" w:hAnsi="仿宋" w:eastAsia="仿宋"/>
                <w:sz w:val="22"/>
                <w:szCs w:val="32"/>
              </w:rPr>
              <w:t>项目按</w:t>
            </w:r>
          </w:p>
          <w:p>
            <w:pPr>
              <w:widowControl/>
              <w:jc w:val="left"/>
              <w:rPr>
                <w:rFonts w:ascii="仿宋" w:hAnsi="仿宋" w:eastAsia="仿宋"/>
                <w:sz w:val="22"/>
                <w:szCs w:val="32"/>
              </w:rPr>
            </w:pPr>
            <w:r>
              <w:rPr>
                <w:rFonts w:ascii="仿宋" w:hAnsi="仿宋" w:eastAsia="仿宋"/>
                <w:sz w:val="22"/>
                <w:szCs w:val="32"/>
              </w:rPr>
              <w:t>照分区防控的要求</w:t>
            </w:r>
            <w:r>
              <w:rPr>
                <w:rFonts w:hint="eastAsia" w:ascii="仿宋" w:hAnsi="仿宋" w:eastAsia="仿宋"/>
                <w:sz w:val="22"/>
                <w:szCs w:val="32"/>
              </w:rPr>
              <w:t>对</w:t>
            </w:r>
            <w:r>
              <w:rPr>
                <w:rFonts w:ascii="仿宋" w:hAnsi="仿宋" w:eastAsia="仿宋"/>
                <w:sz w:val="22"/>
                <w:szCs w:val="32"/>
              </w:rPr>
              <w:t>各区采取防渗措施</w:t>
            </w:r>
            <w:r>
              <w:rPr>
                <w:rFonts w:hint="eastAsia" w:ascii="仿宋" w:hAnsi="仿宋" w:eastAsia="仿宋"/>
                <w:sz w:val="22"/>
                <w:szCs w:val="32"/>
              </w:rPr>
              <w:t>；</w:t>
            </w:r>
            <w:r>
              <w:rPr>
                <w:rFonts w:ascii="仿宋" w:hAnsi="仿宋" w:eastAsia="仿宋"/>
                <w:sz w:val="22"/>
                <w:szCs w:val="32"/>
              </w:rPr>
              <w:t>对危废间、洗车平台水池、雨水收集池设置重点防渗处理措施，对储煤库设置一般防渗处理措施，对厂区其他区域进行硬化处理</w:t>
            </w:r>
            <w:r>
              <w:rPr>
                <w:rFonts w:hint="eastAsia" w:ascii="仿宋" w:hAnsi="仿宋" w:eastAsia="仿宋"/>
                <w:sz w:val="22"/>
                <w:szCs w:val="32"/>
              </w:rPr>
              <w:t xml:space="preserve">。             </w:t>
            </w:r>
            <w:r>
              <w:rPr>
                <w:rFonts w:hint="eastAsia"/>
              </w:rPr>
              <w:t xml:space="preserve">  </w:t>
            </w:r>
          </w:p>
          <w:p>
            <w:pPr>
              <w:widowControl/>
              <w:jc w:val="left"/>
              <w:rPr>
                <w:rFonts w:ascii="仿宋" w:hAnsi="仿宋" w:eastAsia="仿宋"/>
                <w:sz w:val="22"/>
                <w:szCs w:val="32"/>
              </w:rPr>
            </w:pPr>
          </w:p>
        </w:tc>
      </w:tr>
    </w:tbl>
    <w:p>
      <w:pPr>
        <w:widowControl/>
        <w:spacing w:before="191" w:after="33"/>
        <w:jc w:val="center"/>
        <w:outlineLvl w:val="1"/>
        <w:rPr>
          <w:rFonts w:ascii="仿宋" w:hAnsi="仿宋" w:eastAsia="仿宋" w:cs="宋体"/>
          <w:b/>
          <w:color w:val="45423F"/>
          <w:kern w:val="0"/>
          <w:sz w:val="36"/>
          <w:szCs w:val="36"/>
        </w:rPr>
      </w:pPr>
    </w:p>
    <w:tbl>
      <w:tblPr>
        <w:tblStyle w:val="6"/>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tcMar>
              <w:top w:w="0" w:type="dxa"/>
              <w:left w:w="83" w:type="dxa"/>
              <w:bottom w:w="0" w:type="dxa"/>
              <w:right w:w="0" w:type="dxa"/>
            </w:tcMar>
            <w:vAlign w:val="center"/>
          </w:tcPr>
          <w:p>
            <w:pPr>
              <w:widowControl/>
              <w:wordWrap w:val="0"/>
              <w:spacing w:before="42" w:after="42" w:line="480" w:lineRule="auto"/>
              <w:jc w:val="left"/>
              <w:rPr>
                <w:rFonts w:ascii="仿宋" w:hAnsi="仿宋" w:eastAsia="仿宋" w:cs="宋体"/>
                <w:kern w:val="0"/>
                <w:sz w:val="24"/>
                <w:szCs w:val="32"/>
              </w:rPr>
            </w:pPr>
            <w:r>
              <w:rPr>
                <w:rFonts w:hint="eastAsia" w:ascii="仿宋" w:hAnsi="仿宋" w:eastAsia="仿宋" w:cs="宋体"/>
                <w:kern w:val="0"/>
                <w:sz w:val="24"/>
                <w:szCs w:val="32"/>
              </w:rPr>
              <w:t>听证权利告知：依据《中华人民共和国行政许可法》，自公示起五日内申请人、利害关系人可提出听证申请。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tcMar>
              <w:top w:w="0" w:type="dxa"/>
              <w:left w:w="83" w:type="dxa"/>
              <w:bottom w:w="0" w:type="dxa"/>
              <w:right w:w="0" w:type="dxa"/>
            </w:tcMar>
            <w:vAlign w:val="center"/>
          </w:tcPr>
          <w:p>
            <w:pPr>
              <w:widowControl/>
              <w:wordWrap w:val="0"/>
              <w:spacing w:before="42" w:after="42" w:line="480" w:lineRule="auto"/>
              <w:jc w:val="left"/>
              <w:rPr>
                <w:rFonts w:ascii="仿宋" w:hAnsi="仿宋" w:eastAsia="仿宋" w:cs="宋体"/>
                <w:kern w:val="0"/>
                <w:sz w:val="24"/>
                <w:szCs w:val="32"/>
              </w:rPr>
            </w:pPr>
            <w:r>
              <w:rPr>
                <w:rFonts w:hint="eastAsia" w:ascii="仿宋" w:hAnsi="仿宋" w:eastAsia="仿宋" w:cs="宋体"/>
                <w:kern w:val="0"/>
                <w:sz w:val="24"/>
                <w:szCs w:val="32"/>
              </w:rPr>
              <w:t>公众反馈意见联系电话：保德县行政审批服务管理局0350-7323270</w:t>
            </w:r>
          </w:p>
          <w:p>
            <w:pPr>
              <w:widowControl/>
              <w:wordWrap w:val="0"/>
              <w:spacing w:before="42" w:after="42" w:line="480" w:lineRule="auto"/>
              <w:jc w:val="left"/>
              <w:rPr>
                <w:rFonts w:ascii="仿宋" w:hAnsi="仿宋" w:eastAsia="仿宋" w:cs="宋体"/>
                <w:kern w:val="0"/>
                <w:sz w:val="24"/>
                <w:szCs w:val="32"/>
              </w:rPr>
            </w:pPr>
            <w:r>
              <w:rPr>
                <w:rFonts w:hint="eastAsia" w:ascii="仿宋" w:hAnsi="仿宋" w:eastAsia="仿宋" w:cs="宋体"/>
                <w:kern w:val="0"/>
                <w:sz w:val="24"/>
                <w:szCs w:val="32"/>
              </w:rPr>
              <w:t>电子邮箱：bdspjtzg@163.com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tcMar>
              <w:top w:w="0" w:type="dxa"/>
              <w:left w:w="83" w:type="dxa"/>
              <w:bottom w:w="0" w:type="dxa"/>
              <w:right w:w="0" w:type="dxa"/>
            </w:tcMar>
            <w:vAlign w:val="center"/>
          </w:tcPr>
          <w:p>
            <w:pPr>
              <w:widowControl/>
              <w:wordWrap w:val="0"/>
              <w:spacing w:before="42" w:after="42" w:line="480" w:lineRule="auto"/>
              <w:jc w:val="left"/>
              <w:rPr>
                <w:rFonts w:ascii="仿宋" w:hAnsi="仿宋" w:eastAsia="仿宋" w:cs="宋体"/>
                <w:kern w:val="0"/>
                <w:sz w:val="24"/>
                <w:szCs w:val="32"/>
              </w:rPr>
            </w:pPr>
            <w:r>
              <w:rPr>
                <w:rFonts w:hint="eastAsia" w:ascii="仿宋" w:hAnsi="仿宋" w:eastAsia="仿宋" w:cs="宋体"/>
                <w:kern w:val="0"/>
                <w:sz w:val="24"/>
                <w:szCs w:val="32"/>
              </w:rPr>
              <w:t>公示时间：202</w:t>
            </w:r>
            <w:r>
              <w:rPr>
                <w:rFonts w:hint="eastAsia" w:ascii="仿宋" w:hAnsi="仿宋" w:eastAsia="仿宋" w:cs="宋体"/>
                <w:kern w:val="0"/>
                <w:sz w:val="24"/>
                <w:szCs w:val="32"/>
                <w:lang w:val="en-US" w:eastAsia="zh-CN"/>
              </w:rPr>
              <w:t>4</w:t>
            </w:r>
            <w:r>
              <w:rPr>
                <w:rFonts w:hint="eastAsia" w:ascii="仿宋" w:hAnsi="仿宋" w:eastAsia="仿宋" w:cs="宋体"/>
                <w:kern w:val="0"/>
                <w:sz w:val="24"/>
                <w:szCs w:val="32"/>
              </w:rPr>
              <w:t>年1月</w:t>
            </w:r>
            <w:r>
              <w:rPr>
                <w:rFonts w:hint="eastAsia" w:ascii="仿宋" w:hAnsi="仿宋" w:eastAsia="仿宋" w:cs="宋体"/>
                <w:kern w:val="0"/>
                <w:sz w:val="24"/>
                <w:szCs w:val="32"/>
                <w:lang w:val="en-US" w:eastAsia="zh-CN"/>
              </w:rPr>
              <w:t>10</w:t>
            </w:r>
            <w:r>
              <w:rPr>
                <w:rFonts w:hint="eastAsia" w:ascii="仿宋" w:hAnsi="仿宋" w:eastAsia="仿宋" w:cs="宋体"/>
                <w:kern w:val="0"/>
                <w:sz w:val="24"/>
                <w:szCs w:val="32"/>
              </w:rPr>
              <w:t>日-202</w:t>
            </w:r>
            <w:r>
              <w:rPr>
                <w:rFonts w:hint="eastAsia" w:ascii="仿宋" w:hAnsi="仿宋" w:eastAsia="仿宋" w:cs="宋体"/>
                <w:kern w:val="0"/>
                <w:sz w:val="24"/>
                <w:szCs w:val="32"/>
                <w:lang w:val="en-US" w:eastAsia="zh-CN"/>
              </w:rPr>
              <w:t>4</w:t>
            </w:r>
            <w:r>
              <w:rPr>
                <w:rFonts w:hint="eastAsia" w:ascii="仿宋" w:hAnsi="仿宋" w:eastAsia="仿宋" w:cs="宋体"/>
                <w:kern w:val="0"/>
                <w:sz w:val="24"/>
                <w:szCs w:val="32"/>
              </w:rPr>
              <w:t>年1月</w:t>
            </w:r>
            <w:r>
              <w:rPr>
                <w:rFonts w:hint="eastAsia" w:ascii="仿宋" w:hAnsi="仿宋" w:eastAsia="仿宋" w:cs="宋体"/>
                <w:kern w:val="0"/>
                <w:sz w:val="24"/>
                <w:szCs w:val="32"/>
                <w:lang w:val="en-US" w:eastAsia="zh-CN"/>
              </w:rPr>
              <w:t>15</w:t>
            </w:r>
            <w:r>
              <w:rPr>
                <w:rFonts w:hint="eastAsia" w:ascii="仿宋" w:hAnsi="仿宋" w:eastAsia="仿宋" w:cs="宋体"/>
                <w:kern w:val="0"/>
                <w:sz w:val="24"/>
                <w:szCs w:val="32"/>
              </w:rPr>
              <w:t>日</w:t>
            </w:r>
          </w:p>
        </w:tc>
      </w:tr>
    </w:tbl>
    <w:p>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C113C"/>
    <w:multiLevelType w:val="multilevel"/>
    <w:tmpl w:val="39BC113C"/>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wMDc5OTJkMWY3ZGNlYjA0M2FiZWE0MTM4MmQxZTUifQ=="/>
  </w:docVars>
  <w:rsids>
    <w:rsidRoot w:val="00792C74"/>
    <w:rsid w:val="00021C5E"/>
    <w:rsid w:val="000461C1"/>
    <w:rsid w:val="00094F45"/>
    <w:rsid w:val="00097E4A"/>
    <w:rsid w:val="000A19F6"/>
    <w:rsid w:val="000A56F6"/>
    <w:rsid w:val="000F479F"/>
    <w:rsid w:val="001A10B9"/>
    <w:rsid w:val="001A14FC"/>
    <w:rsid w:val="001C0E99"/>
    <w:rsid w:val="001C44F9"/>
    <w:rsid w:val="0022127A"/>
    <w:rsid w:val="00221D3A"/>
    <w:rsid w:val="00251250"/>
    <w:rsid w:val="00283AF2"/>
    <w:rsid w:val="002A6D96"/>
    <w:rsid w:val="002B0EA9"/>
    <w:rsid w:val="002F4560"/>
    <w:rsid w:val="002F7755"/>
    <w:rsid w:val="00303D7D"/>
    <w:rsid w:val="00327409"/>
    <w:rsid w:val="00363D6D"/>
    <w:rsid w:val="00363E01"/>
    <w:rsid w:val="00382C5C"/>
    <w:rsid w:val="003B2FE3"/>
    <w:rsid w:val="003C0190"/>
    <w:rsid w:val="003C0449"/>
    <w:rsid w:val="003D489A"/>
    <w:rsid w:val="00433E97"/>
    <w:rsid w:val="00442F24"/>
    <w:rsid w:val="0044428D"/>
    <w:rsid w:val="00444E17"/>
    <w:rsid w:val="00453E0A"/>
    <w:rsid w:val="00456D1A"/>
    <w:rsid w:val="004838AC"/>
    <w:rsid w:val="00497341"/>
    <w:rsid w:val="004B5774"/>
    <w:rsid w:val="004D48D5"/>
    <w:rsid w:val="00550EBF"/>
    <w:rsid w:val="005530D5"/>
    <w:rsid w:val="005E04D9"/>
    <w:rsid w:val="00606059"/>
    <w:rsid w:val="006064FD"/>
    <w:rsid w:val="00655341"/>
    <w:rsid w:val="006575D2"/>
    <w:rsid w:val="00693C0D"/>
    <w:rsid w:val="006B310F"/>
    <w:rsid w:val="006B53CB"/>
    <w:rsid w:val="007024B8"/>
    <w:rsid w:val="00716739"/>
    <w:rsid w:val="00725C62"/>
    <w:rsid w:val="0075578D"/>
    <w:rsid w:val="00792C74"/>
    <w:rsid w:val="007D4F69"/>
    <w:rsid w:val="007F5CFA"/>
    <w:rsid w:val="008436BB"/>
    <w:rsid w:val="00886C3A"/>
    <w:rsid w:val="008936C4"/>
    <w:rsid w:val="00900A0D"/>
    <w:rsid w:val="00934D00"/>
    <w:rsid w:val="00944B74"/>
    <w:rsid w:val="009A75E9"/>
    <w:rsid w:val="009B1E34"/>
    <w:rsid w:val="009C425D"/>
    <w:rsid w:val="009F174B"/>
    <w:rsid w:val="009F7658"/>
    <w:rsid w:val="00AA6133"/>
    <w:rsid w:val="00BB02A8"/>
    <w:rsid w:val="00BB09E3"/>
    <w:rsid w:val="00BB3825"/>
    <w:rsid w:val="00BC5C8B"/>
    <w:rsid w:val="00BD29AA"/>
    <w:rsid w:val="00BD4644"/>
    <w:rsid w:val="00BE6C57"/>
    <w:rsid w:val="00BF26D6"/>
    <w:rsid w:val="00C67440"/>
    <w:rsid w:val="00CC5BE1"/>
    <w:rsid w:val="00CD0763"/>
    <w:rsid w:val="00D85B35"/>
    <w:rsid w:val="00D90EB1"/>
    <w:rsid w:val="00DA2D1C"/>
    <w:rsid w:val="00DA63A6"/>
    <w:rsid w:val="00DB1AAA"/>
    <w:rsid w:val="00DE2585"/>
    <w:rsid w:val="00DE7558"/>
    <w:rsid w:val="00E87C19"/>
    <w:rsid w:val="00E9180C"/>
    <w:rsid w:val="00EA491A"/>
    <w:rsid w:val="00F02E98"/>
    <w:rsid w:val="00F15CEC"/>
    <w:rsid w:val="00F44F79"/>
    <w:rsid w:val="00F819F9"/>
    <w:rsid w:val="00FC3A48"/>
    <w:rsid w:val="00FD03DD"/>
    <w:rsid w:val="00FD1600"/>
    <w:rsid w:val="00FD4153"/>
    <w:rsid w:val="00FD45BE"/>
    <w:rsid w:val="00FE2E88"/>
    <w:rsid w:val="00FF084F"/>
    <w:rsid w:val="00FF746B"/>
    <w:rsid w:val="2756134E"/>
    <w:rsid w:val="7286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4"/>
    <w:uiPriority w:val="0"/>
    <w:pPr>
      <w:widowControl/>
      <w:snapToGrid w:val="0"/>
      <w:spacing w:before="60" w:after="160" w:line="259" w:lineRule="auto"/>
      <w:ind w:right="113"/>
    </w:pPr>
    <w:rPr>
      <w:rFonts w:ascii="Times New Roman" w:hAnsi="Times New Roman" w:eastAsia="宋体" w:cs="Times New Roman"/>
      <w:kern w:val="0"/>
      <w:sz w:val="18"/>
      <w:szCs w:val="20"/>
    </w:rPr>
  </w:style>
  <w:style w:type="paragraph" w:styleId="4">
    <w:name w:val="Balloon Text"/>
    <w:basedOn w:val="1"/>
    <w:link w:val="11"/>
    <w:autoRedefine/>
    <w:semiHidden/>
    <w:unhideWhenUsed/>
    <w:qFormat/>
    <w:uiPriority w:val="99"/>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标题 2 Char"/>
    <w:basedOn w:val="8"/>
    <w:link w:val="2"/>
    <w:autoRedefine/>
    <w:qFormat/>
    <w:uiPriority w:val="9"/>
    <w:rPr>
      <w:rFonts w:ascii="宋体" w:hAnsi="宋体" w:eastAsia="宋体" w:cs="宋体"/>
      <w:b/>
      <w:bCs/>
      <w:kern w:val="0"/>
      <w:sz w:val="36"/>
      <w:szCs w:val="36"/>
    </w:rPr>
  </w:style>
  <w:style w:type="paragraph" w:customStyle="1" w:styleId="10">
    <w:name w:val="x"/>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8"/>
    <w:link w:val="4"/>
    <w:autoRedefine/>
    <w:semiHidden/>
    <w:qFormat/>
    <w:uiPriority w:val="99"/>
    <w:rPr>
      <w:sz w:val="18"/>
      <w:szCs w:val="18"/>
    </w:rPr>
  </w:style>
  <w:style w:type="paragraph" w:customStyle="1" w:styleId="12">
    <w:name w:val="第1"/>
    <w:basedOn w:val="1"/>
    <w:autoRedefine/>
    <w:qFormat/>
    <w:uiPriority w:val="0"/>
    <w:pPr>
      <w:spacing w:line="360" w:lineRule="auto"/>
      <w:ind w:firstLine="720" w:firstLineChars="200"/>
    </w:pPr>
    <w:rPr>
      <w:rFonts w:ascii="Times New Roman" w:hAnsi="Times New Roman" w:eastAsia="宋体" w:cs="Times New Roman"/>
      <w:sz w:val="24"/>
      <w:szCs w:val="21"/>
    </w:rPr>
  </w:style>
  <w:style w:type="paragraph" w:styleId="13">
    <w:name w:val="List Paragraph"/>
    <w:basedOn w:val="1"/>
    <w:autoRedefine/>
    <w:qFormat/>
    <w:uiPriority w:val="34"/>
    <w:pPr>
      <w:ind w:firstLine="420" w:firstLineChars="200"/>
    </w:pPr>
  </w:style>
  <w:style w:type="character" w:customStyle="1" w:styleId="14">
    <w:name w:val="正文文本 Char"/>
    <w:basedOn w:val="8"/>
    <w:link w:val="3"/>
    <w:autoRedefine/>
    <w:qFormat/>
    <w:uiPriority w:val="0"/>
    <w:rPr>
      <w:rFonts w:ascii="Times New Roman" w:hAnsi="Times New Roman" w:eastAsia="宋体" w:cs="Times New Roman"/>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415</Words>
  <Characters>2368</Characters>
  <Lines>19</Lines>
  <Paragraphs>5</Paragraphs>
  <TotalTime>854</TotalTime>
  <ScaleCrop>false</ScaleCrop>
  <LinksUpToDate>false</LinksUpToDate>
  <CharactersWithSpaces>2778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2023-11-21T06:10:00Z</dcterms:created>
  <dc:creator>Lenovo</dc:creator>
  <cp:lastModifiedBy>lenovo</cp:lastModifiedBy>
  <dcterms:modified xsi:type="dcterms:W3CDTF">2024-01-10T07:49:38Z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19427DC35E34451F9EC4391FD3D2639A_12</vt:lpwstr>
  </property>
</Properties>
</file>