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附件1</w:t>
      </w:r>
    </w:p>
    <w:p>
      <w:pPr>
        <w:spacing w:line="600" w:lineRule="exact"/>
        <w:ind w:left="525" w:leftChars="250" w:firstLine="2201" w:firstLineChars="500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本次检验项目</w:t>
      </w:r>
    </w:p>
    <w:p>
      <w:pPr>
        <w:spacing w:line="600" w:lineRule="exact"/>
        <w:ind w:left="525" w:leftChars="250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ind w:left="525" w:leftChars="25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抽检依据是整顿办[2010]50号 全国食品安全整顿工作办公室关于印发《食品中可能违法添加的非食用物质和易滥用的食品添加剂名单（第四批）的通知》、农业部公告第235号动物性食品中兽药最高残留限量、农业部公告第2292号发布在食品动物中停止使用洛美沙星、培氟沙星、氧氟沙星、诺氟沙星4种兽药的决定。</w:t>
      </w:r>
    </w:p>
    <w:p>
      <w:pPr>
        <w:numPr>
          <w:ilvl w:val="0"/>
          <w:numId w:val="1"/>
        </w:numPr>
        <w:spacing w:line="600" w:lineRule="exact"/>
        <w:ind w:left="420"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1.猪肉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恩诺沙星,呋喃它酮代谢物（5-吗啉甲基-3-氨基-2-噁唑烷基酮（AMOZ））,呋喃妥因代谢物（1-氨基-乙内酰脲（AHD））,呋喃西林代谢物（氨基脲（SEM））,呋喃唑酮代谢物,氟苯尼考,磺胺类（总量）,挥发性盐基氮,甲氧苄啶,氯霉素,替米考星等。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鸡肉检验项目为多西环素,恩诺沙星,呋喃唑酮代谢物,磺胺类（总量）,甲硝唑,甲氧苄啶,氯霉素,尼卡巴嗪,五氯酚酸钠（以五氯酚计）等。</w:t>
      </w:r>
    </w:p>
    <w:p>
      <w:pPr>
        <w:ind w:firstLine="640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二、蔬菜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菠菜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检验项目为阿维菌素,毒死蜱,氟虫腈,镉,铬（以Cr计）,甲拌磷,克百威,六六六,氯氟氰菊酯和高效氯氟氰菊酯,氧乐果等。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茄子检验项目为镉（以Cd计）,甲拌磷,克百威,噻虫胺,噻虫嗪,水胺硫磷,氧乐果等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山药检验项目为克百威,涕灭威等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辣椒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检验项目为倍硫磷,吡虫啉,敌敌畏,啶虫脒,镉（以Cd计）,甲氨基阿维菌素苯甲酸盐,甲拌磷,克百威,氯氟氰菊酯和高效氯氟氰菊酯,噻虫胺,噻虫嗪,杀扑磷,氧乐果等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豆芽检验项目为4-氯苯氧乙酸钠,6-苄基腺嘌呤（6-BA）,铅（以Pb计）,亚硫酸盐（以SO计),总汞（以Hg计）等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黄瓜检验项目为阿维菌素,倍硫磷,毒死蜱,氧乐果等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姜检验项目为吡虫啉,镉（以Cd计）,甲拌磷,氯氟氰菊酯和高效氯氟氰菊酯,氯氰菊酯和高效氯氰菊酯,铅（以Pb计）,噻虫胺,噻虫嗪,氧乐果等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韭菜检验项目为阿维菌素,敌敌畏,啶虫脒,毒死蜱,腐霉利,镉（以Cd计）,克百威,氯氟氰菊酯和高效氯氟氰菊酯,氯氰菊酯和高效氯氰菊酯,氧乐果等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莲藕检验项目镉（以Cd计）,铬（以Cr计）,铅（以Pb计）等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芹菜检验项目为阿维菌素,百菌清,苯醚甲环唑,毒死蜱,甲拌磷,克百威,氯氟氰菊酯和高效氯氟氰菊酯,噻虫胺,氧乐果等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11.小白菜检验项目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阿维菌素,吡虫啉,敌敌畏,啶虫脒,毒死蜱,氟虫腈,甲胺磷,甲拌磷,甲基异柳磷,氯氟氰菊酯和高效氯氟氰菊酯,氯氰菊酯和高效氯氰菊酯,氧乐果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12.小油菜检验项目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阿维菌素,吡虫啉,敌敌畏,啶虫脒,毒死蜱,氟虫腈,甲胺磷,甲拌磷,甲基异柳磷,氯氟氰菊酯和高效氯氟氰菊酯,氯氰菊酯和高效氯氰菊酯,氧乐果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油麦菜检验项目为阿维菌素,啶虫脒,毒死蜱,氟虫腈,甲拌磷,腈菌唑,克百威,氯氟氰菊酯和高效氯氟氰菊酯,氧乐果等</w:t>
      </w:r>
    </w:p>
    <w:p>
      <w:p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、水产品</w:t>
      </w:r>
    </w:p>
    <w:p>
      <w:pPr>
        <w:pStyle w:val="11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2762-2017）、农业部公告第235号 动物性食品中兽药最高残留限量、农业部560号 兽药地方标准废止目录、农业部公告第2292号 发布在食品动物中停止使用洛美沙星、培氟沙星、氧氟沙星、诺氟沙星4种兽药的决定。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6"/>
        <w:widowControl/>
        <w:spacing w:line="324" w:lineRule="atLeast"/>
        <w:ind w:firstLine="640" w:firstLine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水产品（淡水鱼）检验项目为地西泮,恩诺沙星,氟苯尼考,挥发性盐基氮,孔雀石绿,氯霉素等。</w:t>
      </w:r>
    </w:p>
    <w:p>
      <w:pPr>
        <w:ind w:firstLine="640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、水果</w:t>
      </w:r>
    </w:p>
    <w:p>
      <w:pPr>
        <w:pStyle w:val="11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项目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柑、橘检验项目为苯醚甲环唑,丙溴磷,毒死蜱,克百威,联苯菊酯,氯氟氰菊酯和高效氯氟氰菊酯,三唑磷,水胺硫磷等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猕猴桃检验项目为敌敌畏,多菌灵,氯吡脲,氧乐果等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奇异果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检验项目为敌敌畏,多菌灵,氯吡脲,氧乐果等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苹果检验项目为敌敌畏,克百威等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梨检验项目为敌敌畏,克百威等</w:t>
      </w:r>
    </w:p>
    <w:p>
      <w:pPr>
        <w:pStyle w:val="2"/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香蕉检验项目为苯醚甲环唑,吡虫啉,吡唑醚菌酯,甲拌磷,腈苯唑,联苯菊酯,噻虫胺,噻虫嗪等</w:t>
      </w:r>
    </w:p>
    <w:p>
      <w:p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五、鲜蛋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华文仿宋"/>
          <w:sz w:val="32"/>
          <w:szCs w:val="32"/>
        </w:rPr>
        <w:t>《食品安全国家标准 食品中农药最大残留限量》（GB 2763-2014 ）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2762-2017）、农业部公告第235号 动物性食品中兽药最高残留限量、农业部560号 兽药地方标准废止目录</w:t>
      </w:r>
      <w:r>
        <w:rPr>
          <w:rFonts w:hint="eastAsia" w:ascii="仿宋" w:hAnsi="仿宋" w:eastAsia="仿宋" w:cs="华文仿宋"/>
          <w:sz w:val="32"/>
          <w:szCs w:val="32"/>
        </w:rPr>
        <w:t>。</w:t>
      </w:r>
    </w:p>
    <w:bookmarkEnd w:id="0"/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鸡蛋检验项目为地美硝唑,氟虫腈,甲硝唑,氯霉素。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鸡蛋检验项目为地美硝唑,呋喃唑酮代谢物（3-氨基-2-噁唑烷基酮（AOZ）,氟虫腈,甲硝唑,氯霉素。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六、生干坚果与籽类食品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坚果与籽类食品》（GB 19300-2014）。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花生抽检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为苯醚甲环唑,镉,过氧化值（以脂肪计）,黄曲霉毒素B1,酸价（以脂肪计）（KOH)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黑体"/>
          <w:b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黑体"/>
          <w:b/>
          <w:sz w:val="32"/>
          <w:szCs w:val="32"/>
        </w:rPr>
        <w:t>、</w:t>
      </w: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粮食加工品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食品中污染物限量》，GB 2761《 食品安全国家标准 食品中真菌毒素限量》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食品添加剂使用标准》（GB 2760）等。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玉米风味挂面（花色挂面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铅（以Pb计）,脱氢乙酸及其钠盐（以脱氢乙酸计）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小米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镉（以Cd计）,黄曲霉毒素B1,铅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等。</w:t>
      </w:r>
    </w:p>
    <w:p>
      <w:pPr>
        <w:pStyle w:val="2"/>
        <w:ind w:firstLine="628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3.半干面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苯甲酸及其钠盐（以苯甲酸计）,铅（以Pb计）,山梨酸及其钾盐（以山梨酸计）,脱氢乙酸及其钠盐（以脱氢乙酸计）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、食用油、油脂及其制品</w:t>
      </w:r>
    </w:p>
    <w:p>
      <w:p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spacing w:after="120" w:line="480" w:lineRule="auto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抽检依据是《食品安全国家标准 食品添加剂使用标准》（GB 2760）、《食品安全国家标准 食品中污染物限量》（GB 2762）、《食品安全国家标准 食品中真菌毒素限量》（GB 2761）等标准及产品明示标准和指标的要求。</w:t>
      </w:r>
    </w:p>
    <w:p>
      <w:pPr>
        <w:numPr>
          <w:ilvl w:val="0"/>
          <w:numId w:val="4"/>
        </w:numPr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检验项目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胡麻，黄介（菜籽）食用植物调和油检验项目为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苯并（a）芘 ,过氧化值,溶剂残留量,酸价（KOH),特丁基对苯二酚（TBHQ）等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2.冀卫东浓香小榨胡麻油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苯并（a）芘 ,过氧化值,铅,溶剂残留量,酸价（KOH),特丁基对苯二酚（TBHQ）等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3.精炼一级大豆油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苯甲酸及其钠盐（以苯甲酸计）,对羟基苯甲酸酯类及其钠盐（以对羟基苯甲酸计）,防腐剂混合使用时各自用量占其最大使用量的比例之和,菌落总数（n=5）,山梨酸及其钾盐（以山梨酸计）,糖精钠（以糖精计）,脱氢乙酸及其钠盐（以脱氢乙酸计）,总酸（以乙酸计）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调味品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spacing w:after="120" w:line="480" w:lineRule="auto"/>
        <w:ind w:firstLine="67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.蚝油检验项目为氨基酸态氮（以氮计）,苯甲酸及其钠盐（以苯甲酸计）,大肠菌群,防腐剂混合使用时各自用量占其最大使用量的比例之和,菌落总数,山梨酸及其钾盐（以山梨酸计）,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pacing w:after="120" w:line="480" w:lineRule="auto"/>
        <w:ind w:firstLine="67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2.鸡汁检验项目为苯甲酸及其钠盐（以苯甲酸计）,大肠菌群,防腐剂各自用量占其最大使用量的比例之和,环己基氨基磺酸钠（以环已基氨基磺酸计）,菌落总数,山梨酸及其钾盐（以山梨酸计）,糖精钠（以糖精计）,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pStyle w:val="2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3.蒜蓉辣椒酱检验项目为苯甲酸及其钠盐（以苯甲酸计）,防腐剂混合使用时各自用量占其最大使用量的比例之和,环己基氨基磺酸钠（以环已基氨基磺酸计）,山梨酸及其钾盐（以山梨酸计）,脱氢乙酸及其钠盐（以脱氢乙酸计）等。</w:t>
      </w:r>
    </w:p>
    <w:p>
      <w:pPr>
        <w:pStyle w:val="6"/>
        <w:widowControl/>
        <w:spacing w:line="324" w:lineRule="atLeast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 w:bidi="ar-SA"/>
        </w:rPr>
        <w:t>4.食醋检测项目为苯甲酸及其钠盐（以苯甲酸计）,防腐剂混合使用时各自用量占其最大使用量的比例之和,菌落总数（n=5）,山梨酸及其钾盐（以山梨酸计）,糖精钠（以糖精计）,脱氢乙酸及其钠盐（以脱氢乙酸计）,总酸（以乙酸计）等。</w:t>
      </w:r>
    </w:p>
    <w:p>
      <w:pPr>
        <w:ind w:firstLine="64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sz w:val="32"/>
          <w:szCs w:val="32"/>
        </w:rPr>
        <w:t>、肉制品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1.蒜味肠熏煮香肠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苯甲酸及其钠盐（以苯甲酸计）,大肠菌群,单核细胞增生李斯特氏菌,防腐剂混合使用时各自用量占其最大使用量的比例之和,金黄色葡萄球菌,菌落总数,氯霉素,沙门氏菌,山梨酸及其钾盐（以山梨酸计）,脱氢乙酸及其钠盐（以脱氢乙酸计）,亚硝酸盐（以亚硝酸钠计）,胭脂红及其铝色淀（以胭脂红计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2.麻辣鸭翅（酱卤肉类）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苯甲酸及其钠盐（以苯甲酸计）,大肠菌群,单核细胞增生李斯特氏菌,防腐剂混合使用时各自用量占其最大使用量的比例之和,镉（以Cd计）,铬（以Cr计）,金黄色葡萄球菌,菌落总数,氯霉素,铅（以Pb计）,沙门氏菌,山梨酸及其钾盐（以山梨酸计）,酸性橙Ⅱ,糖精钠（以糖精计）,脱氢乙酸及其钠盐（以脱氢乙酸计）,亚硝酸盐（以亚硝酸钠计）,胭脂红及其铝色淀（以胭脂红计）,总砷（以As计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3.酱卤鸡腿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苯甲酸及其钠盐（以苯甲酸计）,大肠菌群,单核细胞增生李斯特氏菌,防腐剂混合使用时各自用量占其最大使用量的比例之和,镉（以Cd计）,铬（以Cr计）,金黄色葡萄球菌,菌落总数,氯霉素,铅（以Pb计）,沙门氏菌,山梨酸及其钾盐（以山梨酸计）,酸性橙Ⅱ,糖精钠（以糖精计）,脱氢乙酸及其钠盐（以脱氢乙酸计）,亚硝酸盐（以亚硝酸钠计）,胭脂红及其铝色淀（以胭脂红计）,总砷（以As计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4.烤腿（烧烤味）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检测项目为苯并（a）芘 ,大肠菌群,单核细胞增生李斯特氏菌,金黄色葡萄球菌,菌落总数,氯霉素,铅（以Pb计）,沙门氏菌,亚硝酸盐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5.烤脖（鸡脖）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检测项目为苯并（a）芘 ,大肠菌群,单核细胞增生李斯特氏菌,金黄色葡萄球菌,菌落总数,氯霉素,铅（以Pb计）,沙门氏菌,亚硝酸盐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6.糖醋烤脖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检测项目为苯并（a）芘 ,大肠菌群,单核细胞增生李斯特氏菌,金黄色葡萄球菌,菌落总数,氯霉素,铅（以Pb计）,沙门氏菌,亚硝酸盐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2"/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7.口口丫脖（劲辣味）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检测项目为苯并（a）芘 ,大肠菌群,单核细胞增生李斯特氏菌,金黄色葡萄球菌,菌落总数,氯霉素,铅（以Pb计）,沙门氏菌,亚硝酸盐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sz w:val="32"/>
          <w:szCs w:val="32"/>
        </w:rPr>
        <w:t>、方便食品</w:t>
      </w:r>
    </w:p>
    <w:p>
      <w:pPr>
        <w:pStyle w:val="5"/>
        <w:numPr>
          <w:ilvl w:val="0"/>
          <w:numId w:val="5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5009.229-2016《食品安全国家标准 食品中酸价的测定》、GB 5009.3-2016《食品安全国家标准 食品中水分的测定》（第一法 直接干燥法）、GB 5009.227-2016《食品安全国家标准 食品中过氧化值的测定》、GB 4789.2-2016《食品安全国家标准 食品微生物学检验 菌落总数测定》、GB 4789.3-2016《食品安全国家标准 食品微生物学检验 大肠菌群计数》(第二法 大肠菌群平板计数法)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spacing w:after="120" w:line="480" w:lineRule="auto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1.1倍半红烧牛肉面检测项目为大肠菌群,过氧化值（以脂肪计）,菌落总数,水分,酸价（以脂肪计）（KOH)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2"/>
        <w:numPr>
          <w:ilvl w:val="0"/>
          <w:numId w:val="6"/>
        </w:numPr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耿二家的碗团检测项目为苯甲酸及其钠盐（以苯甲酸计）,大肠菌群,金黄色葡萄球菌,菌落总数,铅（以Pb计）,沙门氏菌,山梨酸及其钾盐（以山梨酸计）等。</w:t>
      </w:r>
    </w:p>
    <w:p>
      <w:pPr>
        <w:pStyle w:val="2"/>
        <w:numPr>
          <w:ilvl w:val="0"/>
          <w:numId w:val="6"/>
        </w:numPr>
        <w:ind w:left="0" w:leftChars="0" w:firstLine="628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碗托检测项目为苯甲酸及其钠盐（以苯甲酸计）,铅（以Pb计）,山梨酸及其钾盐（以山梨酸计）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</w:p>
    <w:p>
      <w:pPr>
        <w:numPr>
          <w:ilvl w:val="0"/>
          <w:numId w:val="7"/>
        </w:numPr>
        <w:spacing w:line="360" w:lineRule="auto"/>
        <w:ind w:left="64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速冻</w:t>
      </w:r>
      <w:r>
        <w:rPr>
          <w:rFonts w:hint="eastAsia" w:ascii="仿宋" w:hAnsi="仿宋" w:eastAsia="仿宋" w:cs="仿宋"/>
          <w:b/>
          <w:sz w:val="32"/>
          <w:szCs w:val="32"/>
        </w:rPr>
        <w:t>食品</w:t>
      </w:r>
    </w:p>
    <w:p>
      <w:pPr>
        <w:numPr>
          <w:ilvl w:val="0"/>
          <w:numId w:val="8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GB 2760 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GB 2762《食品安全国家标准 食品中污染物限量》GB 29921-2013《食品安全国家标准 食品中致病菌限量》GB 29921-2021 《食品安全国家标准 预包装食品中致病菌限量》GB 31607《食品安全国家标准 散装即食食品中致病菌限量》。</w:t>
      </w:r>
    </w:p>
    <w:p>
      <w:pPr>
        <w:numPr>
          <w:ilvl w:val="0"/>
          <w:numId w:val="8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1.水饺检测项目为过氧化值（以脂肪计）,铅（以Pb计）等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2.鸡米花（速冻生制品）检测项目为铬（以Cr计）,过氧化值（以脂肪计）,氯霉素,铅（以Pb计）,胭脂红及其铝色淀（以胭脂红计）等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3.金牌雪花鸡柳检测项目为铬（以Cr计）,过氧化值（以脂肪计）,氯霉素,铅（以Pb计）,胭脂红及其铝色淀（以胭脂红计）等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十三、糖果制品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（一）抽检依据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GB 17399《食品安全国家标准糖果》、GB 2760 《食品安全国家标准 食品添加剂使用标准》、GB 19299 《食品安全国家标准 果冻》。</w:t>
      </w:r>
    </w:p>
    <w:p>
      <w:pPr>
        <w:spacing w:line="640" w:lineRule="exact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（二）检验项目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1.酸甜青苹果味硬糖检测项目为菌落总数,柠檬黄,铅,日落黄,糖精钠（以糖精计）,苋菜红,相同色泽着色剂混合使用时各自用量占其最大使用量的比例之和,胭脂红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项指标。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果冻检测项目为苯甲酸及其钠盐（以苯甲酸计）,环己基氨基磺酸钠（以环已基氨基磺酸计）,菌落总数,山梨酸及其钾盐（以山梨酸计）,糖精钠（以糖精计）。</w:t>
      </w:r>
    </w:p>
    <w:p>
      <w:pPr>
        <w:spacing w:line="360" w:lineRule="auto"/>
        <w:ind w:firstLine="672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、蔬菜制品</w:t>
      </w:r>
    </w:p>
    <w:p>
      <w:pPr>
        <w:pStyle w:val="5"/>
        <w:numPr>
          <w:ilvl w:val="0"/>
          <w:numId w:val="9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5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5009.121-2016《食品安全国家标准 食品中脱氢乙酸的测定》(第二法 液相色谱法)、GB 5009.12-2017《食品安全国家标准 食品中铅的测定》(第二法 电感耦合等离子体质谱法)、GB 5009.28-2016《 食品安全国家标准 食品中苯甲酸、山梨酸和糖精钠的测定》( 第一法 液相色谱法 )、GB 5009.28-2016《 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5"/>
        <w:numPr>
          <w:ilvl w:val="0"/>
          <w:numId w:val="9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检验项目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美味雪菜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阿斯巴甜,苯甲酸及其钠盐（以苯甲酸计）,大肠菌群,防腐剂混合使用时各自用量占其最大使用量的比例之和,铅（以Pb计）,山梨酸及其钾盐（以山梨酸计）,糖精钠（以糖精计）,甜蜜素（以环己基氨基磺酸计）,脱氢乙酸及其钠盐（以脱氢乙酸计）,亚硝酸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木耳小菜检验项目为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阿斯巴甜,苯甲酸及其钠盐（以苯甲酸计）,大肠菌群,防腐剂混合使用时各自用量占其最大使用量的比例之和,铅（以Pb计）,山梨酸及其钾盐（以山梨酸计）,糖精钠（以糖精计）,甜蜜素（以环己基氨基磺酸计）,脱氢乙酸及其钠盐（以脱氢乙酸计）,亚硝酸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送饭菜（微辣）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阿斯巴甜,苯甲酸及其钠盐（以苯甲酸计）,大肠菌群,防腐剂混合使用时各自用量占其最大使用量的比例之和,铅（以Pb计）,山梨酸及其钾盐（以山梨酸计）,糖精钠（以糖精计）,甜蜜素（以环己基氨基磺酸计）,脱氢乙酸及其钠盐（以脱氢乙酸计）,亚硝酸盐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爽口萝卜检验项目为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阿斯巴甜,苯甲酸及其钠盐（以苯甲酸计）,大肠菌群,防腐剂混合使用时各自用量占其最大使用量的比例之和,铅（以Pb计）,山梨酸及其钾盐（以山梨酸计）,糖精钠（以糖精计）,甜蜜素（以环己基氨基磺酸计）,脱氢乙酸及其钠盐（以脱氢乙酸计）,亚硝酸盐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360" w:lineRule="auto"/>
        <w:ind w:firstLine="672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、水果制品</w:t>
      </w:r>
    </w:p>
    <w:p>
      <w:pPr>
        <w:pStyle w:val="5"/>
        <w:numPr>
          <w:ilvl w:val="0"/>
          <w:numId w:val="10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5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食品中铅的测定》（第二法 电感耦合等离子体质谱法）、GB 5009.28-2016《食品安全国家标准食品中苯甲酸、山梨酸和糖精钠的测定》（第一法 液相色谱法）、GB 5009.28-2016《 食品安全国家标准 食品中苯甲酸、山梨酸和糖精钠的测定》(第一法 液相色谱法)、GB 5009.121-2016《食品安全国家标准 食品中脱氢乙酸的测定》(第二法 液相色谱法)、NY/T 761-2008《蔬菜和水果中有机磷、有机氯、拟除虫菊酯和氨基甲酸酯类农药多残留的测定》(第2部分:蔬菜和水果中有机氯类、拟除虫菊酯类农药多残留的测定 方法二)。</w:t>
      </w:r>
    </w:p>
    <w:p>
      <w:pPr>
        <w:pStyle w:val="5"/>
        <w:numPr>
          <w:ilvl w:val="0"/>
          <w:numId w:val="10"/>
        </w:numPr>
        <w:spacing w:after="0" w:line="36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检验项目</w:t>
      </w:r>
    </w:p>
    <w:p>
      <w:pPr>
        <w:pStyle w:val="5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水果制品检验项目为苯甲酸及其钠盐,大肠菌群,防腐剂混合使用时各自用量占其最大使用量的比例之和,菌落总数,霉菌,柠檬黄及其铝色淀（以柠檬黄计）,铅,日落黄及其铝色淀（以日落黄计）,山梨酸及其钾盐（以山梨酸计）,糖精钠（以糖精计）,甜蜜素（以环己基氨基磺酸计）,脱氢乙酸及其钠盐（以脱氢乙酸计）,苋菜红及其铝色淀（以苋菜红计),相同色泽着色剂混合使用时各自用量占其最大使用量的比例之和,胭脂红及其铝色淀（以胭脂红计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十六、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GB 13104 《食品安全国家标准  食糖》GB 2760 《食品安全国家标准 食品添加剂使用标准》GB 2762 《食品安全国家标准 食品中污染物限量》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.白砂糖检验项目为二氧化硫残留量,还原糖分,螨,色值,蔗糖分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2.单晶体冰糖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检验项目为二氧化硫残留量,还原糖分,螨,色值,蔗糖分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十七</w:t>
      </w:r>
      <w:r>
        <w:rPr>
          <w:rFonts w:hint="eastAsia" w:ascii="仿宋" w:hAnsi="仿宋" w:eastAsia="仿宋"/>
          <w:b/>
          <w:sz w:val="32"/>
          <w:szCs w:val="32"/>
        </w:rPr>
        <w:t>、淀粉及淀粉制品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粉条检验项目苯甲酸或苯甲酸钠（以苯甲酸计）,二氧化硫残留量,铝的残留量（干样品，以Al计),铅（以Pb计）,山梨酸或山梨酸钾（以山梨酸计）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十八、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糕点</w:t>
      </w:r>
    </w:p>
    <w:p>
      <w:pPr>
        <w:pStyle w:val="5"/>
        <w:numPr>
          <w:ilvl w:val="0"/>
          <w:numId w:val="11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5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食品中铅的测定》(第二法 电感耦合等离子体质谱法)、GB 5009.227-2016《食品安全国家标准 食品中过氧化值的测定》(第二法 电位滴定法)、GB 5009.227-2016《食品安全国家标准 食品中过氧化值的测定》(第一法 滴定法)、GB 5009.229-2016《食品安全国家标准 食品中酸价的测定》、GB 5009.229-2016《食品安全国家标准 食品中酸价的测定》(第一法 冷溶剂指示剂滴定法)、GB 5009.28-2016《 食品安全国家标准 食品中苯甲酸、山梨酸和糖精钠的测定》(第一法 液相色谱法)、GB 5009.28-2016《食品安全国家标准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5"/>
        <w:numPr>
          <w:ilvl w:val="0"/>
          <w:numId w:val="11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面包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苯甲酸及其钠盐（以苯甲酸计）,丙酸及其钠盐、钙盐（以丙酸计）,防腐剂混合使用时各自用量占其最大使用量的比例之和,过氧化值（以脂肪计）,铝的残留量（干样品，以Al计),纳他霉素,铅（以Pb计）,三氯蔗糖,山梨酸及其钾盐（以山梨酸计）,酸价（以脂肪计）（KOH),糖精钠（以糖精计）,甜蜜素（以环己基氨基磺酸计）,脱氢乙酸及其钠盐（以脱氢乙酸计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十九、</w:t>
      </w:r>
      <w:r>
        <w:rPr>
          <w:rFonts w:hint="eastAsia" w:ascii="仿宋" w:hAnsi="仿宋" w:eastAsia="仿宋" w:cs="仿宋"/>
          <w:b/>
          <w:sz w:val="32"/>
          <w:szCs w:val="32"/>
        </w:rPr>
        <w:t>豆制品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 腐竹检验项目为苯甲酸及其钠盐（以苯甲酸计）,蛋白质,铝的残留量（以Al计）,铅（以Pb计）,山梨酸及其钾盐（以山梨酸计）,脱氢乙酸及其钠盐（以脱氢乙酸计）等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2.豆皮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苯甲酸及其钠盐（以苯甲酸计）,丙酸及其钠盐、钙盐（以丙酸计）,防腐剂混合使用时各自用量占其最大使用量的比例之和,铝的残留量（干样品，以Al计),铅（以Pb计）,山梨酸及其钾盐（以山梨酸计）,脱氢乙酸及其钠盐（以脱氢乙酸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3.豆腐皮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苯甲酸及其钠盐（以苯甲酸计）,丙酸及其钠盐、钙盐（以丙酸计）,防腐剂混合使用时各自用量占其最大使用量的比例之和,铝的残留量（干样品，以Al计),铅（以Pb计）,山梨酸及其钾盐（以山梨酸计）,脱氢乙酸及其钠盐（以脱氢乙酸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二十、饼干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7100 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食品安全国家标准 饼干</w:t>
      </w:r>
      <w:r>
        <w:rPr>
          <w:rFonts w:hint="eastAsia" w:ascii="仿宋" w:hAnsi="仿宋" w:eastAsia="仿宋" w:cs="仿宋"/>
          <w:sz w:val="32"/>
          <w:szCs w:val="32"/>
        </w:rPr>
        <w:t>》等标准及产品明示标准和指标的要求。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>1.巧克力味薄脆饼干检测项目为苯甲酸及其钠盐（以苯甲酸计）,大肠菌群,过氧化值（以脂肪计）,环己基氨基磺酸钠,金黄色葡萄球菌,菌落总数,铝的残留量（干样品，以Al计),霉菌,沙门氏菌,山梨酸及其钾盐（以山梨酸计）,酸价（以脂肪计）,脱氢乙酸及其钠盐（以脱氢乙酸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二十一、餐饮食品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14934 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食品安全国家标准 消毒餐（饮）具</w:t>
      </w:r>
      <w:r>
        <w:rPr>
          <w:rFonts w:hint="eastAsia" w:ascii="仿宋" w:hAnsi="仿宋" w:eastAsia="仿宋" w:cs="仿宋"/>
          <w:sz w:val="32"/>
          <w:szCs w:val="32"/>
        </w:rPr>
        <w:t>》等标准及产品明示标准和指标的要求。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1.皮冻检测项目为铬（以Cr计）等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二十二、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蛋制品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去壳鹌鹑蛋检测项目苯甲酸及其钠盐（以苯甲酸计）,铅（以Pb计）,山梨酸及其钾盐（以山梨酸计）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二十三、蜂产品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31650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食品中兽药最大残留限量》 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农业农村部公告 第 250 号 食品动物中禁止使用的药品及其他化合物清单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农业部公告 第 235 号 动物性食品中兽药最高残留限量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蜂蜜检测项目为地美硝唑,呋喃妥因代谢物（1-氨基-乙内酰脲（AHD））,呋喃西林代谢物（氨基脲（SEM））,呋喃唑酮代谢物（3-氨基-2-噁唑烷基酮（AOZ）,果糖和葡萄糖,甲硝唑,菌落总数,氯霉素,洛硝达唑,霉菌计数,山梨酸及其钾盐（以山梨酸计）,嗜渗酵母计数,蔗糖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二十四、罐头</w:t>
      </w:r>
    </w:p>
    <w:p>
      <w:pPr>
        <w:pStyle w:val="5"/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29921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预包装食品中致病菌限量》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糖水黄桃罐头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检测项目为阿斯巴甜,苯甲酸及其钠盐（以苯甲酸计）,环己基氨基磺酸钠（以环已基氨基磺酸计）,柠檬黄,日落黄,山梨酸及其钾盐（以山梨酸计）,商业无菌,糖精钠（以糖精计）,脱氢乙酸及其钠盐（以脱氢乙酸计）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二十五、酒类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枸杞、红枣酒检测项目为甲醇,酒精度,铅,氰化物（以HCN计）,三氯蔗糖,糖精钠（以糖精计）,甜蜜素（以环己基氨基磺酸计）等。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海红果酒检测项目为苯甲酸或苯甲酸钠（以苯甲酸计）,酒精度,糖精钠（以糖精计）等。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二十六、饮料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19298 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食品安全国家标准 包装饮用水 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17323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瓶装饮用纯净水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7101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食品安全国家标准 饮料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GB/T 10792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碳酸饮料（汽水）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29921-2021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食品安全国家标准 预包装食品中致病菌限量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》等标准及产品明</w:t>
      </w:r>
      <w:r>
        <w:rPr>
          <w:rFonts w:hint="eastAsia" w:ascii="仿宋" w:hAnsi="仿宋" w:eastAsia="仿宋" w:cs="仿宋"/>
          <w:sz w:val="32"/>
          <w:szCs w:val="32"/>
        </w:rPr>
        <w:t>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1.可口可乐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阿斯巴甜,苯甲酸及其钠盐（以苯甲酸计）,环己基氨基磺酸钠（以环已基氨基磺酸计）,柠檬黄,日落黄,山梨酸及其钾盐（以山梨酸计）,商业无菌,糖精钠（以糖精计）,脱氢乙酸及其钠盐（以脱氢乙酸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杨梅复合果汁饮料检测项目为安赛蜜,苯甲酸及其钠盐（以苯甲酸计）,大肠菌群,防腐剂混合使用时各自用量占其最大使用量的比例之和,环己基氨基磺酸钠（以环已基氨基磺酸计）,酵母,菌落总数,霉菌,铅（以Pb计）,山梨酸及其钾盐（以山梨酸计）,糖精钠（以糖精计）,脱氢乙酸及其钠盐（以脱氢乙酸计）,苋菜红及其铝色淀（以苋菜红计),胭脂红及其铝色淀（以胭脂红计）,展青霉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芒果复合果汁饮料检测项目为安赛蜜,苯甲酸及其钠盐（以苯甲酸计）,大肠菌群,防腐剂混合使用时各自用量占其最大使用量的比例之和,环己基氨基磺酸钠（以环已基氨基磺酸计）,酵母,菌落总数,霉菌,柠檬黄及其铝色淀（以柠檬黄计）,铅（以Pb计）,日落黄及其铝色淀（以日落黄计）,山梨酸及其钾盐（以山梨酸计）,糖精钠（以糖精计）,脱氢乙酸及其钠盐（以脱氢乙酸计）,展青霉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4.饮用纯净水检测项目为大肠菌群,电导率,耗氧量（以O计）,三氯甲烷,铜绿假单胞菌,溴酸盐,亚硝酸盐（以NO计),阴离子合成洗涤剂,余氯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5.康师傅包装饮用水检测项目为大肠菌群,耗氧量（以O计）,三氯甲烷,铜绿假单胞菌,溴酸盐,亚硝酸盐（以NO计),余氯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二十七、乳制品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19302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发酵乳 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19645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食品安全国家标准 巴氏杀菌乳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25190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食品安全国家标准 灭菌乳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 25191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食品安全国家标准 调制乳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》等标准及产品明</w:t>
      </w:r>
      <w:r>
        <w:rPr>
          <w:rFonts w:hint="eastAsia" w:ascii="仿宋" w:hAnsi="仿宋" w:eastAsia="仿宋" w:cs="仿宋"/>
          <w:sz w:val="32"/>
          <w:szCs w:val="32"/>
        </w:rPr>
        <w:t>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12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臻浓牛奶检测项目为蛋白质,三聚氰胺,商业无菌等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12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纯牛奶检测项目为蛋白质,非脂乳固体,三聚氰胺,商业无菌,酸度,脂肪等。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二十八、薯类和膨化食品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19302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发酵乳 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19645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食品安全国家标准 巴氏杀菌乳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GB 25190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食品安全国家标准 灭菌乳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 25191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食品安全国家标准 调制乳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》等标准及产品明</w:t>
      </w:r>
      <w:r>
        <w:rPr>
          <w:rFonts w:hint="eastAsia" w:ascii="仿宋" w:hAnsi="仿宋" w:eastAsia="仿宋" w:cs="仿宋"/>
          <w:sz w:val="32"/>
          <w:szCs w:val="32"/>
        </w:rPr>
        <w:t>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麦香鸡味块检测项目为苯甲酸及其钠盐（以苯甲酸计）,过氧化值（以脂肪计）,黄曲霉毒素B1,山梨酸及其钾盐（以山梨酸计）,水分,酸价（以脂肪计）（KOH),糖精钠（以糖精计）等。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二十九、水产制品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香辣味鱼排1批次，检测项目为苯甲酸及其钠盐（以苯甲酸计）,镉,山梨酸及其钾盐（以山梨酸计）,糖精钠（以糖精计）,脱氢乙酸及其钠盐等。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三十、冷冻饮品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after="12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5"/>
        <w:numPr>
          <w:ilvl w:val="0"/>
          <w:numId w:val="13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哈蜜蜜（雪糕）检测项目为阿斯巴甜,大肠菌群,单核细胞增生李斯特氏菌,蛋白质,环己基氨基磺酸钠（以环已基氨基磺酸计）,菌落总数,沙门氏菌,糖精钠（以糖精计）等。</w:t>
      </w:r>
    </w:p>
    <w:p>
      <w:pPr>
        <w:pStyle w:val="5"/>
        <w:numPr>
          <w:ilvl w:val="0"/>
          <w:numId w:val="13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巧克力口味雪糕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检测项目为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阿斯巴甜,大肠菌群,单核细胞增生李斯特氏菌,蛋白质,环己基氨基磺酸钠（以环已基氨基磺酸计）,菌落总数,沙门氏菌,糖精钠（以糖精计）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等。</w:t>
      </w:r>
    </w:p>
    <w:p>
      <w:pPr>
        <w:pStyle w:val="5"/>
        <w:numPr>
          <w:ilvl w:val="0"/>
          <w:numId w:val="13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经典巧丝绒冰淇淋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检测项目为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阿斯巴甜,大肠菌群,单核细胞增生李斯特氏菌,蛋白质,环己基氨基磺酸钠（以环已基氨基磺酸计）,菌落总数,沙门氏菌,糖精钠（以糖精计）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等。</w:t>
      </w:r>
    </w:p>
    <w:p>
      <w:pPr>
        <w:pStyle w:val="5"/>
        <w:numPr>
          <w:ilvl w:val="0"/>
          <w:numId w:val="13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冰+蓝莓酸奶口味棒冰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检测项目为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阿斯巴甜,大肠菌群,单核细胞增生李斯特氏菌,蛋白质,环己基氨基磺酸钠（以环已基氨基磺酸计）,菌落总数,沙门氏菌,糖精钠（以糖精计）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80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C17CC"/>
    <w:multiLevelType w:val="singleLevel"/>
    <w:tmpl w:val="842C17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8BD90BB"/>
    <w:multiLevelType w:val="singleLevel"/>
    <w:tmpl w:val="88BD90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8D0F1FCF"/>
    <w:multiLevelType w:val="singleLevel"/>
    <w:tmpl w:val="8D0F1FCF"/>
    <w:lvl w:ilvl="0" w:tentative="0">
      <w:start w:val="1"/>
      <w:numFmt w:val="chineseCounting"/>
      <w:suff w:val="nothing"/>
      <w:lvlText w:val="（%1）"/>
      <w:lvlJc w:val="left"/>
      <w:pPr>
        <w:ind w:left="630" w:firstLine="0"/>
      </w:pPr>
      <w:rPr>
        <w:rFonts w:hint="eastAsia"/>
      </w:rPr>
    </w:lvl>
  </w:abstractNum>
  <w:abstractNum w:abstractNumId="3">
    <w:nsid w:val="9C3154E8"/>
    <w:multiLevelType w:val="singleLevel"/>
    <w:tmpl w:val="9C3154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A1987A5B"/>
    <w:multiLevelType w:val="singleLevel"/>
    <w:tmpl w:val="A1987A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7EE6DC3"/>
    <w:multiLevelType w:val="singleLevel"/>
    <w:tmpl w:val="C7EE6D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D1762662"/>
    <w:multiLevelType w:val="singleLevel"/>
    <w:tmpl w:val="D17626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2763E531"/>
    <w:multiLevelType w:val="singleLevel"/>
    <w:tmpl w:val="2763E531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34B20082"/>
    <w:multiLevelType w:val="singleLevel"/>
    <w:tmpl w:val="34B200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34453AF"/>
    <w:multiLevelType w:val="singleLevel"/>
    <w:tmpl w:val="534453AF"/>
    <w:lvl w:ilvl="0" w:tentative="0">
      <w:start w:val="1"/>
      <w:numFmt w:val="chineseCounting"/>
      <w:suff w:val="nothing"/>
      <w:lvlText w:val="（%1）"/>
      <w:lvlJc w:val="left"/>
      <w:pPr>
        <w:ind w:left="210"/>
      </w:pPr>
      <w:rPr>
        <w:rFonts w:hint="eastAsia"/>
      </w:rPr>
    </w:lvl>
  </w:abstractNum>
  <w:abstractNum w:abstractNumId="1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12">
    <w:nsid w:val="7635AA9F"/>
    <w:multiLevelType w:val="singleLevel"/>
    <w:tmpl w:val="7635AA9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mU4OWY3NGIyYzFkNDIwZDI0ZjAwYTVjOTU4NzAifQ=="/>
  </w:docVars>
  <w:rsids>
    <w:rsidRoot w:val="002859BC"/>
    <w:rsid w:val="0007244D"/>
    <w:rsid w:val="000D5CDA"/>
    <w:rsid w:val="000E40DC"/>
    <w:rsid w:val="001454C4"/>
    <w:rsid w:val="001D21E7"/>
    <w:rsid w:val="00201B59"/>
    <w:rsid w:val="002200C7"/>
    <w:rsid w:val="00237E57"/>
    <w:rsid w:val="00250333"/>
    <w:rsid w:val="002538FF"/>
    <w:rsid w:val="0028125A"/>
    <w:rsid w:val="002859BC"/>
    <w:rsid w:val="00296185"/>
    <w:rsid w:val="002D081D"/>
    <w:rsid w:val="002D6780"/>
    <w:rsid w:val="002E1574"/>
    <w:rsid w:val="002E494F"/>
    <w:rsid w:val="002E7080"/>
    <w:rsid w:val="002F6A38"/>
    <w:rsid w:val="0033121D"/>
    <w:rsid w:val="00344AE3"/>
    <w:rsid w:val="00350D69"/>
    <w:rsid w:val="003560B3"/>
    <w:rsid w:val="003805EF"/>
    <w:rsid w:val="003A5096"/>
    <w:rsid w:val="003B2C5A"/>
    <w:rsid w:val="003C3B59"/>
    <w:rsid w:val="003D3DB5"/>
    <w:rsid w:val="003E34BD"/>
    <w:rsid w:val="003F1C12"/>
    <w:rsid w:val="00403AD1"/>
    <w:rsid w:val="00405640"/>
    <w:rsid w:val="004371E1"/>
    <w:rsid w:val="004419D9"/>
    <w:rsid w:val="00441F2F"/>
    <w:rsid w:val="00450E67"/>
    <w:rsid w:val="00490906"/>
    <w:rsid w:val="00492902"/>
    <w:rsid w:val="004C6027"/>
    <w:rsid w:val="004D701A"/>
    <w:rsid w:val="004F1FAB"/>
    <w:rsid w:val="004F6B9D"/>
    <w:rsid w:val="005116AD"/>
    <w:rsid w:val="005349C6"/>
    <w:rsid w:val="00542541"/>
    <w:rsid w:val="00543B9B"/>
    <w:rsid w:val="0055035B"/>
    <w:rsid w:val="00583A50"/>
    <w:rsid w:val="005E0AA6"/>
    <w:rsid w:val="005E4DEF"/>
    <w:rsid w:val="005E68DD"/>
    <w:rsid w:val="0061680B"/>
    <w:rsid w:val="006C11D1"/>
    <w:rsid w:val="006D162B"/>
    <w:rsid w:val="006F6C64"/>
    <w:rsid w:val="00760A5E"/>
    <w:rsid w:val="00774C6C"/>
    <w:rsid w:val="00787B03"/>
    <w:rsid w:val="007E3D3E"/>
    <w:rsid w:val="007E5BDA"/>
    <w:rsid w:val="0080225A"/>
    <w:rsid w:val="00805EF3"/>
    <w:rsid w:val="00811640"/>
    <w:rsid w:val="00832DA1"/>
    <w:rsid w:val="00836184"/>
    <w:rsid w:val="008472B2"/>
    <w:rsid w:val="008659E7"/>
    <w:rsid w:val="008B5EB8"/>
    <w:rsid w:val="008B65F0"/>
    <w:rsid w:val="008C2179"/>
    <w:rsid w:val="008C6758"/>
    <w:rsid w:val="008D359A"/>
    <w:rsid w:val="009A71D8"/>
    <w:rsid w:val="009B06FA"/>
    <w:rsid w:val="009D5CD9"/>
    <w:rsid w:val="009E73B9"/>
    <w:rsid w:val="00A0768E"/>
    <w:rsid w:val="00A554B8"/>
    <w:rsid w:val="00A9749E"/>
    <w:rsid w:val="00AD5625"/>
    <w:rsid w:val="00AF2EC5"/>
    <w:rsid w:val="00B00EFA"/>
    <w:rsid w:val="00B06839"/>
    <w:rsid w:val="00B212D7"/>
    <w:rsid w:val="00B31634"/>
    <w:rsid w:val="00B35272"/>
    <w:rsid w:val="00B44A93"/>
    <w:rsid w:val="00B524C8"/>
    <w:rsid w:val="00B92ED9"/>
    <w:rsid w:val="00BB0EF9"/>
    <w:rsid w:val="00BD0261"/>
    <w:rsid w:val="00BD5066"/>
    <w:rsid w:val="00BF0809"/>
    <w:rsid w:val="00C0488C"/>
    <w:rsid w:val="00C50E3A"/>
    <w:rsid w:val="00C55164"/>
    <w:rsid w:val="00C57EA2"/>
    <w:rsid w:val="00C76D86"/>
    <w:rsid w:val="00CD53ED"/>
    <w:rsid w:val="00CF1702"/>
    <w:rsid w:val="00D24E57"/>
    <w:rsid w:val="00DB3219"/>
    <w:rsid w:val="00DE5E78"/>
    <w:rsid w:val="00DE665E"/>
    <w:rsid w:val="00DE7C3B"/>
    <w:rsid w:val="00E024A1"/>
    <w:rsid w:val="00E031DD"/>
    <w:rsid w:val="00E30FE4"/>
    <w:rsid w:val="00E559FD"/>
    <w:rsid w:val="00E64B08"/>
    <w:rsid w:val="00E70235"/>
    <w:rsid w:val="00EA1400"/>
    <w:rsid w:val="00EE38E5"/>
    <w:rsid w:val="00F10026"/>
    <w:rsid w:val="00F1076E"/>
    <w:rsid w:val="00F2556E"/>
    <w:rsid w:val="00F3614D"/>
    <w:rsid w:val="00F6516D"/>
    <w:rsid w:val="00F85126"/>
    <w:rsid w:val="00F85B93"/>
    <w:rsid w:val="00F91A97"/>
    <w:rsid w:val="00FB5F99"/>
    <w:rsid w:val="00FC1AD9"/>
    <w:rsid w:val="00FE009B"/>
    <w:rsid w:val="00FF7C48"/>
    <w:rsid w:val="014E6F92"/>
    <w:rsid w:val="01831A44"/>
    <w:rsid w:val="01C81F50"/>
    <w:rsid w:val="01D34B7C"/>
    <w:rsid w:val="01E734EB"/>
    <w:rsid w:val="01E7492A"/>
    <w:rsid w:val="021C29C7"/>
    <w:rsid w:val="0236335D"/>
    <w:rsid w:val="023E38D3"/>
    <w:rsid w:val="02493090"/>
    <w:rsid w:val="02CD4CFF"/>
    <w:rsid w:val="02DC3F04"/>
    <w:rsid w:val="0361265C"/>
    <w:rsid w:val="03CA1FAF"/>
    <w:rsid w:val="04141EA7"/>
    <w:rsid w:val="048900BC"/>
    <w:rsid w:val="04B8274F"/>
    <w:rsid w:val="05137986"/>
    <w:rsid w:val="05A27E57"/>
    <w:rsid w:val="07AA2823"/>
    <w:rsid w:val="07BA29FE"/>
    <w:rsid w:val="08585DDB"/>
    <w:rsid w:val="08BB636A"/>
    <w:rsid w:val="08C16076"/>
    <w:rsid w:val="08CC0577"/>
    <w:rsid w:val="08FD6983"/>
    <w:rsid w:val="09192CB9"/>
    <w:rsid w:val="0A3E7253"/>
    <w:rsid w:val="0B6B4077"/>
    <w:rsid w:val="0C344DB1"/>
    <w:rsid w:val="0C923886"/>
    <w:rsid w:val="0CFD51A3"/>
    <w:rsid w:val="0D9A0C44"/>
    <w:rsid w:val="0E8F031D"/>
    <w:rsid w:val="0EFE4B62"/>
    <w:rsid w:val="0F3A0931"/>
    <w:rsid w:val="10523A58"/>
    <w:rsid w:val="11260C53"/>
    <w:rsid w:val="11531836"/>
    <w:rsid w:val="11AD12EC"/>
    <w:rsid w:val="120E1C01"/>
    <w:rsid w:val="122136E2"/>
    <w:rsid w:val="13212A6D"/>
    <w:rsid w:val="132D4308"/>
    <w:rsid w:val="13CE7899"/>
    <w:rsid w:val="146855F8"/>
    <w:rsid w:val="14A905C2"/>
    <w:rsid w:val="14C111AC"/>
    <w:rsid w:val="14F45F4B"/>
    <w:rsid w:val="150A4901"/>
    <w:rsid w:val="1529723E"/>
    <w:rsid w:val="15347BD0"/>
    <w:rsid w:val="155C2C83"/>
    <w:rsid w:val="158E028D"/>
    <w:rsid w:val="15A24B3A"/>
    <w:rsid w:val="15A765F4"/>
    <w:rsid w:val="162C14F3"/>
    <w:rsid w:val="16625E06"/>
    <w:rsid w:val="16651635"/>
    <w:rsid w:val="16BB7BA5"/>
    <w:rsid w:val="16C42BAF"/>
    <w:rsid w:val="17173305"/>
    <w:rsid w:val="17266AED"/>
    <w:rsid w:val="17F51899"/>
    <w:rsid w:val="185C36C6"/>
    <w:rsid w:val="18B4273D"/>
    <w:rsid w:val="18B84674"/>
    <w:rsid w:val="191C4C03"/>
    <w:rsid w:val="19DD3222"/>
    <w:rsid w:val="19E75211"/>
    <w:rsid w:val="1A58610F"/>
    <w:rsid w:val="1A9A47A9"/>
    <w:rsid w:val="1AC94917"/>
    <w:rsid w:val="1ADC289C"/>
    <w:rsid w:val="1ADD03C2"/>
    <w:rsid w:val="1B527002"/>
    <w:rsid w:val="1B6B1E72"/>
    <w:rsid w:val="1B6E4200"/>
    <w:rsid w:val="1B7900EB"/>
    <w:rsid w:val="1BB750B7"/>
    <w:rsid w:val="1C150A1D"/>
    <w:rsid w:val="1C2A7637"/>
    <w:rsid w:val="1D651390"/>
    <w:rsid w:val="1D6923E1"/>
    <w:rsid w:val="1D6A459D"/>
    <w:rsid w:val="1E195A21"/>
    <w:rsid w:val="1EC53C54"/>
    <w:rsid w:val="1EE00481"/>
    <w:rsid w:val="1EEE7052"/>
    <w:rsid w:val="1FA327B0"/>
    <w:rsid w:val="2020322B"/>
    <w:rsid w:val="202A4196"/>
    <w:rsid w:val="20340A84"/>
    <w:rsid w:val="203E3AE9"/>
    <w:rsid w:val="20B448C1"/>
    <w:rsid w:val="20BB3040"/>
    <w:rsid w:val="20C75D9C"/>
    <w:rsid w:val="212136FE"/>
    <w:rsid w:val="21234C89"/>
    <w:rsid w:val="217B2F1E"/>
    <w:rsid w:val="21A47A24"/>
    <w:rsid w:val="21DC13D3"/>
    <w:rsid w:val="21DE514B"/>
    <w:rsid w:val="22034BB2"/>
    <w:rsid w:val="222F3BF9"/>
    <w:rsid w:val="225673D8"/>
    <w:rsid w:val="226D64CF"/>
    <w:rsid w:val="228026A7"/>
    <w:rsid w:val="232A5A95"/>
    <w:rsid w:val="236752CC"/>
    <w:rsid w:val="23AB4101"/>
    <w:rsid w:val="23D8020A"/>
    <w:rsid w:val="23DA7B95"/>
    <w:rsid w:val="240E14E4"/>
    <w:rsid w:val="2443398C"/>
    <w:rsid w:val="24A720E4"/>
    <w:rsid w:val="24D00601"/>
    <w:rsid w:val="25315EDA"/>
    <w:rsid w:val="25561D27"/>
    <w:rsid w:val="25A71CF8"/>
    <w:rsid w:val="268C5CDE"/>
    <w:rsid w:val="273F2CF0"/>
    <w:rsid w:val="27826579"/>
    <w:rsid w:val="27BA21B7"/>
    <w:rsid w:val="27DA0163"/>
    <w:rsid w:val="28275EC3"/>
    <w:rsid w:val="28BF137F"/>
    <w:rsid w:val="294A57BC"/>
    <w:rsid w:val="2A297180"/>
    <w:rsid w:val="2B1805D5"/>
    <w:rsid w:val="2BF51A0F"/>
    <w:rsid w:val="2C58571D"/>
    <w:rsid w:val="2C66290D"/>
    <w:rsid w:val="2CA5092F"/>
    <w:rsid w:val="2D0A773C"/>
    <w:rsid w:val="2D9576BA"/>
    <w:rsid w:val="2DDE64D3"/>
    <w:rsid w:val="2E013329"/>
    <w:rsid w:val="2E182D38"/>
    <w:rsid w:val="2E2959A0"/>
    <w:rsid w:val="2E2C723F"/>
    <w:rsid w:val="2E58742C"/>
    <w:rsid w:val="2E5E665D"/>
    <w:rsid w:val="2EAB3F94"/>
    <w:rsid w:val="2EB72FAC"/>
    <w:rsid w:val="2EBE07DF"/>
    <w:rsid w:val="2EF83CA8"/>
    <w:rsid w:val="2F4D3910"/>
    <w:rsid w:val="2F785C3B"/>
    <w:rsid w:val="2F8135BA"/>
    <w:rsid w:val="2F8B1FE0"/>
    <w:rsid w:val="2FCC6F2B"/>
    <w:rsid w:val="2FF23C35"/>
    <w:rsid w:val="301601A6"/>
    <w:rsid w:val="317C228B"/>
    <w:rsid w:val="32954761"/>
    <w:rsid w:val="33461E04"/>
    <w:rsid w:val="335C010C"/>
    <w:rsid w:val="33613E2E"/>
    <w:rsid w:val="33ED5652"/>
    <w:rsid w:val="352944D8"/>
    <w:rsid w:val="35AF5C6F"/>
    <w:rsid w:val="36712A9F"/>
    <w:rsid w:val="36F9612C"/>
    <w:rsid w:val="38084878"/>
    <w:rsid w:val="3819332F"/>
    <w:rsid w:val="384168A4"/>
    <w:rsid w:val="38B67056"/>
    <w:rsid w:val="390A2872"/>
    <w:rsid w:val="39205F13"/>
    <w:rsid w:val="39A8522D"/>
    <w:rsid w:val="39D22F86"/>
    <w:rsid w:val="3A6D4AB7"/>
    <w:rsid w:val="3AD47F56"/>
    <w:rsid w:val="3B806E1C"/>
    <w:rsid w:val="3BD776F8"/>
    <w:rsid w:val="3C187054"/>
    <w:rsid w:val="3C5C7D78"/>
    <w:rsid w:val="3C636C20"/>
    <w:rsid w:val="3C830972"/>
    <w:rsid w:val="3C870C3D"/>
    <w:rsid w:val="3CA1704A"/>
    <w:rsid w:val="3CAF3349"/>
    <w:rsid w:val="3CBC3E83"/>
    <w:rsid w:val="3D073351"/>
    <w:rsid w:val="3D45031D"/>
    <w:rsid w:val="3DA16294"/>
    <w:rsid w:val="3DBF1E7D"/>
    <w:rsid w:val="3DEB0EC4"/>
    <w:rsid w:val="3DF86485"/>
    <w:rsid w:val="3F0538C0"/>
    <w:rsid w:val="3FA70E1B"/>
    <w:rsid w:val="3FC27A03"/>
    <w:rsid w:val="40923DE4"/>
    <w:rsid w:val="41A2189A"/>
    <w:rsid w:val="41E65E4E"/>
    <w:rsid w:val="424B0183"/>
    <w:rsid w:val="424B3CDF"/>
    <w:rsid w:val="42A45AE6"/>
    <w:rsid w:val="42CF4F83"/>
    <w:rsid w:val="43144A19"/>
    <w:rsid w:val="437E1E93"/>
    <w:rsid w:val="437F5B5F"/>
    <w:rsid w:val="43D23F8D"/>
    <w:rsid w:val="442548A8"/>
    <w:rsid w:val="446C43E1"/>
    <w:rsid w:val="44C67F95"/>
    <w:rsid w:val="44F87A23"/>
    <w:rsid w:val="45262E0A"/>
    <w:rsid w:val="46BF6A4A"/>
    <w:rsid w:val="474A276A"/>
    <w:rsid w:val="483E6094"/>
    <w:rsid w:val="48691363"/>
    <w:rsid w:val="48DB38E3"/>
    <w:rsid w:val="49200B13"/>
    <w:rsid w:val="49510434"/>
    <w:rsid w:val="499248EA"/>
    <w:rsid w:val="49BD4ED4"/>
    <w:rsid w:val="49CF3448"/>
    <w:rsid w:val="49EF7646"/>
    <w:rsid w:val="4A2073FD"/>
    <w:rsid w:val="4B5C6F5D"/>
    <w:rsid w:val="4B5D6832"/>
    <w:rsid w:val="4B647BC0"/>
    <w:rsid w:val="4BED22AB"/>
    <w:rsid w:val="4C326FCB"/>
    <w:rsid w:val="4C6A1041"/>
    <w:rsid w:val="4D7C38E7"/>
    <w:rsid w:val="4D970721"/>
    <w:rsid w:val="4DCB2178"/>
    <w:rsid w:val="4DD0778F"/>
    <w:rsid w:val="4DE163BF"/>
    <w:rsid w:val="4DEE695E"/>
    <w:rsid w:val="4EC5306C"/>
    <w:rsid w:val="4ECD6BBF"/>
    <w:rsid w:val="4EEE499B"/>
    <w:rsid w:val="4F72777A"/>
    <w:rsid w:val="4F894099"/>
    <w:rsid w:val="4F970A0C"/>
    <w:rsid w:val="4F9A6743"/>
    <w:rsid w:val="4FA72771"/>
    <w:rsid w:val="4FFC6A51"/>
    <w:rsid w:val="50120532"/>
    <w:rsid w:val="52500E9E"/>
    <w:rsid w:val="5264494A"/>
    <w:rsid w:val="530C1269"/>
    <w:rsid w:val="530C54AA"/>
    <w:rsid w:val="53EE2F9F"/>
    <w:rsid w:val="54A35BFD"/>
    <w:rsid w:val="54B03E76"/>
    <w:rsid w:val="54BE30A7"/>
    <w:rsid w:val="553354B6"/>
    <w:rsid w:val="55D911AB"/>
    <w:rsid w:val="55E73E7B"/>
    <w:rsid w:val="565D5647"/>
    <w:rsid w:val="56CE27B7"/>
    <w:rsid w:val="573E39BB"/>
    <w:rsid w:val="58302F8F"/>
    <w:rsid w:val="58A8463D"/>
    <w:rsid w:val="58F5279F"/>
    <w:rsid w:val="593E7CA2"/>
    <w:rsid w:val="597E4543"/>
    <w:rsid w:val="59905953"/>
    <w:rsid w:val="59E44CEE"/>
    <w:rsid w:val="5A8A1FE3"/>
    <w:rsid w:val="5AAC50E0"/>
    <w:rsid w:val="5AB53F94"/>
    <w:rsid w:val="5B2E1B25"/>
    <w:rsid w:val="5B4A1A1F"/>
    <w:rsid w:val="5B4D241F"/>
    <w:rsid w:val="5B694D7F"/>
    <w:rsid w:val="5BC85F49"/>
    <w:rsid w:val="5C1178F0"/>
    <w:rsid w:val="5C321615"/>
    <w:rsid w:val="5CDA4186"/>
    <w:rsid w:val="5D641CA2"/>
    <w:rsid w:val="5EB37A52"/>
    <w:rsid w:val="5EE4309A"/>
    <w:rsid w:val="5F4F0E5B"/>
    <w:rsid w:val="5FAB005C"/>
    <w:rsid w:val="5FBF07FA"/>
    <w:rsid w:val="60601C6E"/>
    <w:rsid w:val="609E085F"/>
    <w:rsid w:val="6198016C"/>
    <w:rsid w:val="61D81BD9"/>
    <w:rsid w:val="6239194F"/>
    <w:rsid w:val="636D14BD"/>
    <w:rsid w:val="63A20312"/>
    <w:rsid w:val="63A252D2"/>
    <w:rsid w:val="63B75221"/>
    <w:rsid w:val="63CC4A99"/>
    <w:rsid w:val="642D4911"/>
    <w:rsid w:val="646B1B68"/>
    <w:rsid w:val="64893434"/>
    <w:rsid w:val="64AD3D5D"/>
    <w:rsid w:val="64FD6C64"/>
    <w:rsid w:val="65113649"/>
    <w:rsid w:val="65801643"/>
    <w:rsid w:val="658D362A"/>
    <w:rsid w:val="65AE1C60"/>
    <w:rsid w:val="65BE1E9B"/>
    <w:rsid w:val="65C27393"/>
    <w:rsid w:val="662A4A68"/>
    <w:rsid w:val="6663343E"/>
    <w:rsid w:val="67F81964"/>
    <w:rsid w:val="685C0145"/>
    <w:rsid w:val="686A5863"/>
    <w:rsid w:val="686D2352"/>
    <w:rsid w:val="68880673"/>
    <w:rsid w:val="68A51AEC"/>
    <w:rsid w:val="69332EA7"/>
    <w:rsid w:val="69B36AAE"/>
    <w:rsid w:val="69DA0003"/>
    <w:rsid w:val="6B3E3B32"/>
    <w:rsid w:val="6B4E16EB"/>
    <w:rsid w:val="6B501E2A"/>
    <w:rsid w:val="6B841E8D"/>
    <w:rsid w:val="6C4D4B49"/>
    <w:rsid w:val="6CD75FEC"/>
    <w:rsid w:val="6D301BA0"/>
    <w:rsid w:val="6DC76061"/>
    <w:rsid w:val="6E290AC9"/>
    <w:rsid w:val="6EB04C24"/>
    <w:rsid w:val="6EDB10EE"/>
    <w:rsid w:val="6F0569FA"/>
    <w:rsid w:val="6F1C23DC"/>
    <w:rsid w:val="6FCA1E38"/>
    <w:rsid w:val="6FD9799D"/>
    <w:rsid w:val="70751F32"/>
    <w:rsid w:val="70ED5972"/>
    <w:rsid w:val="71774357"/>
    <w:rsid w:val="71922E29"/>
    <w:rsid w:val="71FC02A3"/>
    <w:rsid w:val="71FE6689"/>
    <w:rsid w:val="72C708B1"/>
    <w:rsid w:val="73591E51"/>
    <w:rsid w:val="736E6F7E"/>
    <w:rsid w:val="74577539"/>
    <w:rsid w:val="74892D61"/>
    <w:rsid w:val="74923C36"/>
    <w:rsid w:val="74A23383"/>
    <w:rsid w:val="75134281"/>
    <w:rsid w:val="7521699E"/>
    <w:rsid w:val="759E5396"/>
    <w:rsid w:val="75A5137D"/>
    <w:rsid w:val="765C1869"/>
    <w:rsid w:val="766559D3"/>
    <w:rsid w:val="76870A83"/>
    <w:rsid w:val="7687309B"/>
    <w:rsid w:val="76984A3E"/>
    <w:rsid w:val="778769A9"/>
    <w:rsid w:val="77E237C1"/>
    <w:rsid w:val="77F20752"/>
    <w:rsid w:val="781F4CEB"/>
    <w:rsid w:val="78593D58"/>
    <w:rsid w:val="78802C29"/>
    <w:rsid w:val="791D747D"/>
    <w:rsid w:val="79224188"/>
    <w:rsid w:val="7924080B"/>
    <w:rsid w:val="796C5D0E"/>
    <w:rsid w:val="798B6D98"/>
    <w:rsid w:val="799B65F3"/>
    <w:rsid w:val="79C8388C"/>
    <w:rsid w:val="79D55133"/>
    <w:rsid w:val="7A3800AC"/>
    <w:rsid w:val="7A3C3932"/>
    <w:rsid w:val="7A4B626B"/>
    <w:rsid w:val="7AC12AEB"/>
    <w:rsid w:val="7ACA7190"/>
    <w:rsid w:val="7B034450"/>
    <w:rsid w:val="7B2C2256"/>
    <w:rsid w:val="7B4909FD"/>
    <w:rsid w:val="7BC6204D"/>
    <w:rsid w:val="7BC93FBD"/>
    <w:rsid w:val="7C907F65"/>
    <w:rsid w:val="7D332B50"/>
    <w:rsid w:val="7D600285"/>
    <w:rsid w:val="7DB52379"/>
    <w:rsid w:val="7DBF0B02"/>
    <w:rsid w:val="7DFD162B"/>
    <w:rsid w:val="7E767FD3"/>
    <w:rsid w:val="7E9A331D"/>
    <w:rsid w:val="7EA65377"/>
    <w:rsid w:val="7EAA3560"/>
    <w:rsid w:val="7EC93702"/>
    <w:rsid w:val="7ECD36F3"/>
    <w:rsid w:val="7EF173E1"/>
    <w:rsid w:val="7F005876"/>
    <w:rsid w:val="7F0D1D41"/>
    <w:rsid w:val="7F1D01D6"/>
    <w:rsid w:val="7FE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2"/>
    <w:unhideWhenUsed/>
    <w:qFormat/>
    <w:uiPriority w:val="99"/>
    <w:pPr>
      <w:spacing w:after="120" w:line="480" w:lineRule="auto"/>
    </w:pPr>
    <w:rPr>
      <w:rFonts w:ascii="Times New Roman" w:hAnsi="Times New Roman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 2 Char"/>
    <w:basedOn w:val="8"/>
    <w:link w:val="5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7654</Words>
  <Characters>8561</Characters>
  <Lines>53</Lines>
  <Paragraphs>15</Paragraphs>
  <TotalTime>1</TotalTime>
  <ScaleCrop>false</ScaleCrop>
  <LinksUpToDate>false</LinksUpToDate>
  <CharactersWithSpaces>8763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2021-06-15T08:19:00Z</dcterms:created>
  <dc:creator>admin</dc:creator>
  <cp:lastModifiedBy>Administrator</cp:lastModifiedBy>
  <cp:lastPrinted>2022-12-14T11:01:00Z</cp:lastPrinted>
  <dcterms:modified xsi:type="dcterms:W3CDTF">2022-12-21T06:12:00Z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5BE583E0C2834C208D08F9FBC382A306</vt:lpwstr>
  </property>
</Properties>
</file>