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黑体" w:hAnsi="黑体" w:eastAsia="黑体" w:cs="黑体"/>
          <w:kern w:val="0"/>
          <w:sz w:val="28"/>
          <w:szCs w:val="28"/>
        </w:rPr>
      </w:pPr>
      <w:r>
        <w:rPr>
          <w:rFonts w:hint="eastAsia" w:ascii="黑体" w:hAnsi="黑体" w:eastAsia="黑体" w:cs="黑体"/>
          <w:kern w:val="0"/>
          <w:sz w:val="28"/>
          <w:szCs w:val="28"/>
        </w:rPr>
        <w:t>附件2</w:t>
      </w:r>
    </w:p>
    <w:p>
      <w:pPr>
        <w:pStyle w:val="5"/>
        <w:ind w:left="0" w:leftChars="0" w:firstLine="0" w:firstLineChars="0"/>
        <w:jc w:val="center"/>
        <w:rPr>
          <w:rFonts w:ascii="黑体" w:hAnsi="黑体" w:eastAsia="黑体" w:cs="黑体"/>
          <w:sz w:val="44"/>
          <w:szCs w:val="44"/>
          <w:lang w:val="zh-CN"/>
        </w:rPr>
      </w:pPr>
      <w:r>
        <w:rPr>
          <w:rFonts w:hint="eastAsia" w:ascii="黑体" w:hAnsi="黑体" w:eastAsia="黑体" w:cs="黑体"/>
          <w:sz w:val="44"/>
          <w:szCs w:val="44"/>
          <w:lang w:val="zh-CN"/>
        </w:rPr>
        <w:t>县</w:t>
      </w:r>
      <w:bookmarkStart w:id="0" w:name="_GoBack"/>
      <w:bookmarkEnd w:id="0"/>
      <w:r>
        <w:rPr>
          <w:rFonts w:hint="eastAsia" w:ascii="黑体" w:hAnsi="黑体" w:eastAsia="黑体" w:cs="黑体"/>
          <w:sz w:val="44"/>
          <w:szCs w:val="44"/>
          <w:lang w:val="zh-CN"/>
        </w:rPr>
        <w:t>级火灾事故应急指挥机构及职责</w:t>
      </w:r>
    </w:p>
    <w:p>
      <w:pPr>
        <w:pStyle w:val="2"/>
      </w:pPr>
    </w:p>
    <w:tbl>
      <w:tblPr>
        <w:tblStyle w:val="3"/>
        <w:tblW w:w="13646"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669"/>
        <w:gridCol w:w="2648"/>
        <w:gridCol w:w="9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8" w:type="dxa"/>
            <w:gridSpan w:val="3"/>
            <w:noWrap/>
            <w:vAlign w:val="center"/>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指挥机构组成</w:t>
            </w:r>
          </w:p>
        </w:tc>
        <w:tc>
          <w:tcPr>
            <w:tcW w:w="9678" w:type="dxa"/>
            <w:noWrap/>
            <w:vAlign w:val="center"/>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320" w:type="dxa"/>
            <w:gridSpan w:val="2"/>
            <w:noWrap/>
          </w:tcPr>
          <w:p>
            <w:pPr>
              <w:spacing w:line="500" w:lineRule="exact"/>
              <w:jc w:val="center"/>
              <w:rPr>
                <w:rFonts w:ascii="仿宋" w:hAnsi="仿宋" w:eastAsia="仿宋" w:cs="仿宋"/>
                <w:sz w:val="30"/>
                <w:szCs w:val="30"/>
                <w:lang w:val="zh-CN"/>
              </w:rPr>
            </w:pPr>
            <w:r>
              <w:rPr>
                <w:rFonts w:hint="eastAsia" w:ascii="仿宋" w:hAnsi="仿宋" w:eastAsia="仿宋" w:cs="仿宋"/>
                <w:color w:val="000000"/>
                <w:kern w:val="0"/>
                <w:sz w:val="30"/>
                <w:szCs w:val="30"/>
              </w:rPr>
              <w:t>指挥长</w:t>
            </w:r>
          </w:p>
        </w:tc>
        <w:tc>
          <w:tcPr>
            <w:tcW w:w="2648" w:type="dxa"/>
            <w:noWrap/>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县政府</w:t>
            </w:r>
          </w:p>
          <w:p>
            <w:pPr>
              <w:spacing w:line="360" w:lineRule="auto"/>
              <w:jc w:val="center"/>
              <w:rPr>
                <w:rFonts w:ascii="仿宋" w:hAnsi="仿宋" w:eastAsia="仿宋" w:cs="仿宋"/>
                <w:sz w:val="24"/>
              </w:rPr>
            </w:pPr>
            <w:r>
              <w:rPr>
                <w:rFonts w:hint="eastAsia" w:ascii="仿宋" w:hAnsi="仿宋" w:eastAsia="仿宋" w:cs="仿宋"/>
                <w:color w:val="000000"/>
                <w:kern w:val="0"/>
                <w:sz w:val="24"/>
              </w:rPr>
              <w:t>分管副县长</w:t>
            </w:r>
          </w:p>
        </w:tc>
        <w:tc>
          <w:tcPr>
            <w:tcW w:w="9678" w:type="dxa"/>
            <w:vMerge w:val="restart"/>
            <w:noWrap/>
            <w:vAlign w:val="center"/>
          </w:tcPr>
          <w:p>
            <w:pPr>
              <w:tabs>
                <w:tab w:val="left" w:pos="742"/>
              </w:tabs>
              <w:spacing w:line="500" w:lineRule="exact"/>
              <w:ind w:firstLine="472" w:firstLineChars="196"/>
              <w:jc w:val="left"/>
              <w:rPr>
                <w:rFonts w:ascii="仿宋" w:hAnsi="仿宋" w:eastAsia="仿宋" w:cs="仿宋"/>
                <w:color w:val="000000"/>
                <w:kern w:val="0"/>
                <w:sz w:val="24"/>
              </w:rPr>
            </w:pPr>
            <w:r>
              <w:rPr>
                <w:rFonts w:hint="eastAsia" w:ascii="仿宋" w:hAnsi="仿宋" w:eastAsia="仿宋" w:cs="仿宋"/>
                <w:b/>
                <w:color w:val="000000"/>
                <w:kern w:val="0"/>
                <w:sz w:val="24"/>
              </w:rPr>
              <w:t>县指挥部主要职责</w:t>
            </w:r>
            <w:r>
              <w:rPr>
                <w:rStyle w:val="7"/>
                <w:rFonts w:hint="eastAsia" w:ascii="仿宋" w:hAnsi="仿宋" w:eastAsia="仿宋" w:cs="仿宋"/>
              </w:rPr>
              <w:t>：</w:t>
            </w:r>
            <w:r>
              <w:rPr>
                <w:rStyle w:val="8"/>
                <w:rFonts w:hint="eastAsia" w:ascii="仿宋" w:hAnsi="仿宋" w:eastAsia="仿宋" w:cs="仿宋"/>
              </w:rPr>
              <w:t>贯彻落实县政府关于消防安全工作的决策部署，统筹协调县火灾风险防控和隐患排查治理工作，决定县级层面应急响应等级并组织落实响应措施，组织指挥重大火灾事故应急处置工作，指导重大火灾事故调查评估和善后处置工作，落实县委、县政府及县应急救援总指挥部交办的火灾事故应急处置的其他重大事项。</w:t>
            </w:r>
          </w:p>
          <w:p>
            <w:pPr>
              <w:tabs>
                <w:tab w:val="left" w:pos="742"/>
              </w:tabs>
              <w:spacing w:line="500" w:lineRule="exact"/>
              <w:jc w:val="left"/>
              <w:rPr>
                <w:rStyle w:val="8"/>
                <w:rFonts w:ascii="仿宋" w:hAnsi="仿宋" w:eastAsia="仿宋" w:cs="仿宋"/>
              </w:rPr>
            </w:pPr>
          </w:p>
          <w:p>
            <w:pPr>
              <w:tabs>
                <w:tab w:val="left" w:pos="742"/>
              </w:tabs>
              <w:spacing w:line="500" w:lineRule="exact"/>
              <w:ind w:firstLine="472" w:firstLineChars="196"/>
              <w:jc w:val="left"/>
              <w:rPr>
                <w:rFonts w:ascii="Times New Roman" w:hAnsi="Times New Roman" w:eastAsia="方正仿宋_GBK"/>
                <w:sz w:val="24"/>
                <w:lang w:val="zh-CN"/>
              </w:rPr>
            </w:pPr>
            <w:r>
              <w:rPr>
                <w:rFonts w:hint="eastAsia" w:ascii="仿宋" w:hAnsi="仿宋" w:eastAsia="仿宋" w:cs="仿宋"/>
                <w:b/>
                <w:kern w:val="0"/>
                <w:sz w:val="24"/>
              </w:rPr>
              <w:t>县指挥部办公室主要职责：</w:t>
            </w:r>
            <w:r>
              <w:rPr>
                <w:rFonts w:hint="eastAsia" w:ascii="仿宋" w:hAnsi="仿宋" w:eastAsia="仿宋" w:cs="仿宋"/>
                <w:kern w:val="0"/>
                <w:sz w:val="24"/>
              </w:rPr>
              <w:t>承担重大火灾事故应急指挥部日常工作，制定、修订火灾事故专项应急预案，组织火灾风险防控和</w:t>
            </w:r>
            <w:r>
              <w:rPr>
                <w:rStyle w:val="8"/>
                <w:rFonts w:hint="eastAsia" w:ascii="仿宋" w:hAnsi="仿宋" w:eastAsia="仿宋" w:cs="仿宋"/>
              </w:rPr>
              <w:t>隐患排查治理</w:t>
            </w:r>
            <w:r>
              <w:rPr>
                <w:rFonts w:hint="eastAsia" w:ascii="仿宋" w:hAnsi="仿宋" w:eastAsia="仿宋" w:cs="仿宋"/>
                <w:kern w:val="0"/>
                <w:sz w:val="24"/>
              </w:rPr>
              <w:t>工作，开展桌面推演、实战演练等灭火救援专项训练，协调各方面力量参加重大火灾事故灭火救援行动，协助县委、县政府指定的负责同志组织重大火灾事故应急处置工作，配合做好重大火灾事故调查评估和善后处置工作，报告和发布重大火灾事故信息，指导事发地</w:t>
            </w:r>
            <w:r>
              <w:rPr>
                <w:rFonts w:hint="eastAsia" w:ascii="仿宋" w:hAnsi="仿宋" w:eastAsia="仿宋" w:cs="仿宋"/>
                <w:color w:val="000000"/>
                <w:kern w:val="0"/>
                <w:sz w:val="24"/>
              </w:rPr>
              <w:t>乡（镇）</w:t>
            </w:r>
            <w:r>
              <w:rPr>
                <w:rFonts w:hint="eastAsia" w:ascii="仿宋" w:hAnsi="仿宋" w:eastAsia="仿宋" w:cs="仿宋"/>
                <w:kern w:val="0"/>
                <w:sz w:val="24"/>
              </w:rPr>
              <w:t>政府做好火灾事故应对等工作。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20" w:type="dxa"/>
            <w:gridSpan w:val="2"/>
            <w:vMerge w:val="restart"/>
            <w:noWrap/>
            <w:textDirection w:val="tbLrV"/>
            <w:vAlign w:val="center"/>
          </w:tcPr>
          <w:p>
            <w:pPr>
              <w:ind w:left="113" w:right="113"/>
              <w:jc w:val="center"/>
              <w:rPr>
                <w:rFonts w:ascii="仿宋" w:hAnsi="仿宋" w:eastAsia="仿宋" w:cs="仿宋"/>
                <w:sz w:val="30"/>
                <w:szCs w:val="30"/>
                <w:lang w:val="zh-CN"/>
              </w:rPr>
            </w:pPr>
            <w:r>
              <w:rPr>
                <w:rFonts w:hint="eastAsia" w:ascii="仿宋" w:hAnsi="仿宋" w:eastAsia="仿宋" w:cs="仿宋"/>
                <w:color w:val="000000"/>
                <w:kern w:val="0"/>
                <w:sz w:val="30"/>
                <w:szCs w:val="30"/>
              </w:rPr>
              <w:t>副指挥长</w:t>
            </w:r>
          </w:p>
        </w:tc>
        <w:tc>
          <w:tcPr>
            <w:tcW w:w="2648" w:type="dxa"/>
            <w:noWrap/>
            <w:vAlign w:val="center"/>
          </w:tcPr>
          <w:p>
            <w:pPr>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县办公室</w:t>
            </w:r>
          </w:p>
          <w:p>
            <w:pPr>
              <w:spacing w:line="360" w:lineRule="auto"/>
              <w:jc w:val="center"/>
              <w:rPr>
                <w:rFonts w:ascii="仿宋" w:hAnsi="仿宋" w:eastAsia="仿宋" w:cs="仿宋"/>
                <w:sz w:val="24"/>
              </w:rPr>
            </w:pPr>
            <w:r>
              <w:rPr>
                <w:rFonts w:hint="eastAsia" w:ascii="仿宋" w:hAnsi="仿宋" w:eastAsia="仿宋" w:cs="仿宋"/>
                <w:color w:val="000000"/>
                <w:kern w:val="0"/>
                <w:sz w:val="24"/>
              </w:rPr>
              <w:t>副主</w:t>
            </w:r>
            <w:r>
              <w:rPr>
                <w:rFonts w:hint="eastAsia" w:ascii="仿宋" w:hAnsi="仿宋" w:eastAsia="仿宋" w:cs="仿宋"/>
                <w:sz w:val="24"/>
              </w:rPr>
              <w:t>任</w:t>
            </w:r>
          </w:p>
        </w:tc>
        <w:tc>
          <w:tcPr>
            <w:tcW w:w="9678" w:type="dxa"/>
            <w:vMerge w:val="continue"/>
            <w:noWrap/>
            <w:vAlign w:val="center"/>
          </w:tcPr>
          <w:p>
            <w:pPr>
              <w:jc w:val="center"/>
              <w:rPr>
                <w:rFonts w:ascii="Times New Roman" w:hAnsi="Times New Roman"/>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320" w:type="dxa"/>
            <w:gridSpan w:val="2"/>
            <w:vMerge w:val="continue"/>
            <w:noWrap/>
            <w:vAlign w:val="center"/>
          </w:tcPr>
          <w:p>
            <w:pPr>
              <w:jc w:val="center"/>
              <w:rPr>
                <w:rFonts w:ascii="仿宋" w:hAnsi="仿宋" w:eastAsia="仿宋" w:cs="仿宋"/>
                <w:sz w:val="32"/>
                <w:szCs w:val="32"/>
                <w:lang w:val="zh-CN"/>
              </w:rPr>
            </w:pPr>
          </w:p>
        </w:tc>
        <w:tc>
          <w:tcPr>
            <w:tcW w:w="2648" w:type="dxa"/>
            <w:noWrap/>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县应急局</w:t>
            </w:r>
          </w:p>
          <w:p>
            <w:pPr>
              <w:spacing w:line="360" w:lineRule="auto"/>
              <w:jc w:val="center"/>
              <w:rPr>
                <w:rFonts w:ascii="仿宋" w:hAnsi="仿宋" w:eastAsia="仿宋" w:cs="仿宋"/>
                <w:sz w:val="24"/>
                <w:lang w:val="zh-CN"/>
              </w:rPr>
            </w:pPr>
            <w:r>
              <w:rPr>
                <w:rFonts w:hint="eastAsia" w:ascii="仿宋" w:hAnsi="仿宋" w:eastAsia="仿宋" w:cs="仿宋"/>
                <w:color w:val="000000"/>
                <w:kern w:val="0"/>
                <w:sz w:val="24"/>
              </w:rPr>
              <w:t>主要负责人</w:t>
            </w:r>
          </w:p>
        </w:tc>
        <w:tc>
          <w:tcPr>
            <w:tcW w:w="9678" w:type="dxa"/>
            <w:vMerge w:val="continue"/>
            <w:noWrap/>
            <w:vAlign w:val="center"/>
          </w:tcPr>
          <w:p>
            <w:pPr>
              <w:jc w:val="center"/>
              <w:rPr>
                <w:rFonts w:ascii="Times New Roman" w:hAnsi="Times New Roman"/>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320" w:type="dxa"/>
            <w:gridSpan w:val="2"/>
            <w:vMerge w:val="continue"/>
            <w:noWrap/>
            <w:vAlign w:val="center"/>
          </w:tcPr>
          <w:p>
            <w:pPr>
              <w:jc w:val="center"/>
              <w:rPr>
                <w:rFonts w:ascii="仿宋" w:hAnsi="仿宋" w:eastAsia="仿宋" w:cs="仿宋"/>
                <w:sz w:val="32"/>
                <w:szCs w:val="32"/>
                <w:lang w:val="zh-CN"/>
              </w:rPr>
            </w:pPr>
          </w:p>
        </w:tc>
        <w:tc>
          <w:tcPr>
            <w:tcW w:w="2648" w:type="dxa"/>
            <w:noWrap/>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住建局</w:t>
            </w:r>
          </w:p>
          <w:p>
            <w:pPr>
              <w:spacing w:line="360" w:lineRule="auto"/>
              <w:jc w:val="center"/>
              <w:rPr>
                <w:rFonts w:ascii="仿宋" w:hAnsi="仿宋" w:eastAsia="仿宋" w:cs="仿宋"/>
                <w:sz w:val="24"/>
                <w:lang w:val="zh-CN"/>
              </w:rPr>
            </w:pPr>
            <w:r>
              <w:rPr>
                <w:rFonts w:hint="eastAsia" w:ascii="仿宋" w:hAnsi="仿宋" w:eastAsia="仿宋" w:cs="仿宋"/>
                <w:color w:val="000000"/>
                <w:kern w:val="0"/>
                <w:sz w:val="24"/>
              </w:rPr>
              <w:t>主要负责人</w:t>
            </w:r>
          </w:p>
        </w:tc>
        <w:tc>
          <w:tcPr>
            <w:tcW w:w="9678" w:type="dxa"/>
            <w:vMerge w:val="continue"/>
            <w:noWrap/>
            <w:vAlign w:val="center"/>
          </w:tcPr>
          <w:p>
            <w:pPr>
              <w:jc w:val="center"/>
              <w:rPr>
                <w:rFonts w:ascii="Times New Roman" w:hAnsi="Times New Roman"/>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320" w:type="dxa"/>
            <w:gridSpan w:val="2"/>
            <w:vMerge w:val="continue"/>
            <w:noWrap/>
            <w:vAlign w:val="center"/>
          </w:tcPr>
          <w:p>
            <w:pPr>
              <w:jc w:val="center"/>
              <w:rPr>
                <w:rFonts w:ascii="仿宋" w:hAnsi="仿宋" w:eastAsia="仿宋" w:cs="仿宋"/>
                <w:sz w:val="32"/>
                <w:szCs w:val="32"/>
                <w:lang w:val="zh-CN"/>
              </w:rPr>
            </w:pPr>
          </w:p>
        </w:tc>
        <w:tc>
          <w:tcPr>
            <w:tcW w:w="2648" w:type="dxa"/>
            <w:noWrap/>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县公安局</w:t>
            </w:r>
          </w:p>
          <w:p>
            <w:pPr>
              <w:spacing w:line="360" w:lineRule="auto"/>
              <w:jc w:val="center"/>
              <w:rPr>
                <w:rFonts w:ascii="仿宋" w:hAnsi="仿宋" w:eastAsia="仿宋" w:cs="仿宋"/>
                <w:sz w:val="24"/>
                <w:lang w:val="zh-CN"/>
              </w:rPr>
            </w:pPr>
            <w:r>
              <w:rPr>
                <w:rFonts w:hint="eastAsia" w:ascii="仿宋" w:hAnsi="仿宋" w:eastAsia="仿宋" w:cs="仿宋"/>
                <w:color w:val="000000"/>
                <w:kern w:val="0"/>
                <w:sz w:val="24"/>
              </w:rPr>
              <w:t>分管副局长</w:t>
            </w:r>
          </w:p>
        </w:tc>
        <w:tc>
          <w:tcPr>
            <w:tcW w:w="9678" w:type="dxa"/>
            <w:vMerge w:val="continue"/>
            <w:noWrap/>
            <w:vAlign w:val="center"/>
          </w:tcPr>
          <w:p>
            <w:pPr>
              <w:jc w:val="center"/>
              <w:rPr>
                <w:rFonts w:ascii="Times New Roman" w:hAnsi="Times New Roman"/>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320" w:type="dxa"/>
            <w:gridSpan w:val="2"/>
            <w:vMerge w:val="continue"/>
            <w:noWrap/>
            <w:vAlign w:val="center"/>
          </w:tcPr>
          <w:p>
            <w:pPr>
              <w:jc w:val="center"/>
              <w:rPr>
                <w:rFonts w:ascii="仿宋" w:hAnsi="仿宋" w:eastAsia="仿宋" w:cs="仿宋"/>
                <w:sz w:val="32"/>
                <w:szCs w:val="32"/>
                <w:lang w:val="zh-CN"/>
              </w:rPr>
            </w:pPr>
          </w:p>
        </w:tc>
        <w:tc>
          <w:tcPr>
            <w:tcW w:w="2648" w:type="dxa"/>
            <w:noWrap/>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县消防救援大队</w:t>
            </w:r>
          </w:p>
          <w:p>
            <w:pPr>
              <w:spacing w:line="360" w:lineRule="auto"/>
              <w:jc w:val="center"/>
              <w:rPr>
                <w:rFonts w:ascii="仿宋" w:hAnsi="仿宋" w:eastAsia="仿宋" w:cs="仿宋"/>
                <w:sz w:val="24"/>
                <w:lang w:val="zh-CN"/>
              </w:rPr>
            </w:pPr>
            <w:r>
              <w:rPr>
                <w:rFonts w:hint="eastAsia" w:ascii="仿宋" w:hAnsi="仿宋" w:eastAsia="仿宋" w:cs="仿宋"/>
                <w:color w:val="000000"/>
                <w:kern w:val="0"/>
                <w:sz w:val="24"/>
              </w:rPr>
              <w:t>大队长</w:t>
            </w:r>
          </w:p>
        </w:tc>
        <w:tc>
          <w:tcPr>
            <w:tcW w:w="9678" w:type="dxa"/>
            <w:vMerge w:val="continue"/>
            <w:noWrap/>
            <w:vAlign w:val="center"/>
          </w:tcPr>
          <w:p>
            <w:pPr>
              <w:jc w:val="center"/>
              <w:rPr>
                <w:rFonts w:ascii="Times New Roman" w:hAnsi="Times New Roman"/>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3968" w:type="dxa"/>
            <w:gridSpan w:val="3"/>
            <w:noWrap/>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指挥机构组成</w:t>
            </w:r>
          </w:p>
        </w:tc>
        <w:tc>
          <w:tcPr>
            <w:tcW w:w="9678" w:type="dxa"/>
            <w:noWrap/>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51" w:type="dxa"/>
            <w:vMerge w:val="restart"/>
            <w:noWrap/>
            <w:vAlign w:val="center"/>
          </w:tcPr>
          <w:p>
            <w:pPr>
              <w:autoSpaceDE w:val="0"/>
              <w:autoSpaceDN w:val="0"/>
              <w:adjustRightInd w:val="0"/>
              <w:spacing w:line="560" w:lineRule="exact"/>
              <w:jc w:val="center"/>
            </w:pPr>
          </w:p>
          <w:p>
            <w:pPr>
              <w:jc w:val="center"/>
            </w:pPr>
          </w:p>
          <w:p>
            <w:pPr>
              <w:jc w:val="center"/>
            </w:pPr>
          </w:p>
          <w:p>
            <w:pPr>
              <w:autoSpaceDE w:val="0"/>
              <w:autoSpaceDN w:val="0"/>
              <w:adjustRightInd w:val="0"/>
              <w:spacing w:line="560" w:lineRule="exac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成</w:t>
            </w:r>
          </w:p>
          <w:p>
            <w:pPr>
              <w:autoSpaceDE w:val="0"/>
              <w:autoSpaceDN w:val="0"/>
              <w:adjustRightInd w:val="0"/>
              <w:spacing w:line="560" w:lineRule="exac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员单</w:t>
            </w:r>
          </w:p>
          <w:p>
            <w:pPr>
              <w:jc w:val="center"/>
            </w:pPr>
            <w:r>
              <w:rPr>
                <w:rFonts w:hint="eastAsia" w:ascii="仿宋" w:hAnsi="仿宋" w:eastAsia="仿宋" w:cs="仿宋"/>
                <w:color w:val="000000"/>
                <w:kern w:val="0"/>
                <w:sz w:val="30"/>
                <w:szCs w:val="30"/>
              </w:rPr>
              <w:t>位</w:t>
            </w: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县委宣传部</w:t>
            </w:r>
          </w:p>
        </w:tc>
        <w:tc>
          <w:tcPr>
            <w:tcW w:w="9678" w:type="dxa"/>
            <w:noWrap/>
          </w:tcPr>
          <w:p>
            <w:pPr>
              <w:widowControl/>
              <w:spacing w:line="560" w:lineRule="exact"/>
              <w:ind w:firstLine="480" w:firstLineChars="200"/>
              <w:textAlignment w:val="center"/>
              <w:rPr>
                <w:rFonts w:ascii="仿宋" w:hAnsi="仿宋" w:eastAsia="仿宋" w:cs="仿宋"/>
                <w:b/>
                <w:color w:val="000000"/>
                <w:sz w:val="24"/>
              </w:rPr>
            </w:pPr>
            <w:r>
              <w:rPr>
                <w:rFonts w:hint="eastAsia" w:ascii="仿宋" w:hAnsi="仿宋" w:eastAsia="仿宋" w:cs="仿宋"/>
                <w:color w:val="000000"/>
                <w:kern w:val="0"/>
                <w:sz w:val="24"/>
              </w:rPr>
              <w:t>根据县现场指挥部的统一部署，组织协调新闻媒体开展应急新闻报道，积极引导舆论。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Merge w:val="continue"/>
            <w:noWrap/>
          </w:tcPr>
          <w:p>
            <w:pPr>
              <w:autoSpaceDE w:val="0"/>
              <w:autoSpaceDN w:val="0"/>
              <w:adjustRightInd w:val="0"/>
              <w:spacing w:line="560" w:lineRule="exact"/>
              <w:jc w:val="center"/>
              <w:rPr>
                <w:rFonts w:ascii="仿宋" w:hAnsi="仿宋" w:eastAsia="仿宋" w:cs="仿宋"/>
                <w:kern w:val="0"/>
                <w:sz w:val="30"/>
                <w:szCs w:val="3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县工信局</w:t>
            </w:r>
          </w:p>
        </w:tc>
        <w:tc>
          <w:tcPr>
            <w:tcW w:w="9678"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参与本系统火灾事故应急处置和调查处理等工作。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51" w:type="dxa"/>
            <w:vMerge w:val="continue"/>
            <w:noWrap/>
          </w:tcPr>
          <w:p>
            <w:pPr>
              <w:autoSpaceDE w:val="0"/>
              <w:autoSpaceDN w:val="0"/>
              <w:adjustRightInd w:val="0"/>
              <w:spacing w:line="560" w:lineRule="exact"/>
              <w:jc w:val="center"/>
              <w:rPr>
                <w:rFonts w:ascii="仿宋" w:hAnsi="仿宋" w:eastAsia="仿宋" w:cs="仿宋"/>
                <w:kern w:val="0"/>
                <w:sz w:val="30"/>
                <w:szCs w:val="3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县公安局</w:t>
            </w:r>
          </w:p>
        </w:tc>
        <w:tc>
          <w:tcPr>
            <w:tcW w:w="9678"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负责组织和指导属地公安机关做好现场警戒、人员摸排、治安维护及火灾现场周边道路交通管理等工作，指导属地公安机关做好有关违法犯罪案件查处工作。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县财政局</w:t>
            </w:r>
          </w:p>
        </w:tc>
        <w:tc>
          <w:tcPr>
            <w:tcW w:w="9678"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按照分级负担原则，负责落实扑救火灾所需经费，做好资金使用的监督管理工作。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spacing w:line="560" w:lineRule="exact"/>
              <w:ind w:firstLine="960" w:firstLineChars="400"/>
              <w:rPr>
                <w:rFonts w:ascii="仿宋" w:hAnsi="仿宋" w:eastAsia="仿宋" w:cs="仿宋"/>
                <w:color w:val="000000"/>
                <w:kern w:val="0"/>
                <w:sz w:val="24"/>
              </w:rPr>
            </w:pPr>
            <w:r>
              <w:rPr>
                <w:rFonts w:hint="eastAsia" w:ascii="仿宋" w:hAnsi="仿宋" w:eastAsia="仿宋" w:cs="仿宋"/>
                <w:color w:val="000000"/>
                <w:kern w:val="0"/>
                <w:sz w:val="24"/>
              </w:rPr>
              <w:t>生态环境分局</w:t>
            </w:r>
          </w:p>
        </w:tc>
        <w:tc>
          <w:tcPr>
            <w:tcW w:w="9678"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对火灾事故可能引发的次生环境污染开展应急监测，并提出污染防控建议。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p>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县住建局</w:t>
            </w:r>
          </w:p>
        </w:tc>
        <w:tc>
          <w:tcPr>
            <w:tcW w:w="9678" w:type="dxa"/>
            <w:noWrap/>
          </w:tcPr>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center"/>
              <w:rPr>
                <w:rFonts w:ascii="仿宋" w:hAnsi="仿宋" w:eastAsia="仿宋" w:cs="仿宋"/>
                <w:b/>
                <w:color w:val="000000"/>
                <w:sz w:val="24"/>
              </w:rPr>
            </w:pPr>
            <w:r>
              <w:rPr>
                <w:rFonts w:hint="eastAsia" w:ascii="仿宋" w:hAnsi="仿宋" w:eastAsia="仿宋" w:cs="仿宋"/>
                <w:color w:val="000000"/>
                <w:kern w:val="0"/>
                <w:sz w:val="24"/>
              </w:rPr>
              <w:t>负责指导全县城市市政公用设施建设、运行、安全和应急管理，指导市政供水管网覆盖范围内的火场供水工作，提供相关技术支援，视情调派建筑结构专家协助灭火救援工作。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县交通局</w:t>
            </w:r>
          </w:p>
        </w:tc>
        <w:tc>
          <w:tcPr>
            <w:tcW w:w="9678"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负责组织调派灭火救援所需的运输工具。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县卫健体局</w:t>
            </w:r>
          </w:p>
        </w:tc>
        <w:tc>
          <w:tcPr>
            <w:tcW w:w="9678" w:type="dxa"/>
            <w:noWrap/>
          </w:tcPr>
          <w:p>
            <w:pPr>
              <w:spacing w:line="50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负责组织实施伤病员转运、医疗救治和心理危机干预等工作；对火灾事故现场实施必要的公共卫生处置。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1"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317" w:type="dxa"/>
            <w:gridSpan w:val="2"/>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县应急局</w:t>
            </w:r>
          </w:p>
        </w:tc>
        <w:tc>
          <w:tcPr>
            <w:tcW w:w="9678" w:type="dxa"/>
            <w:noWrap/>
          </w:tcPr>
          <w:p>
            <w:pPr>
              <w:spacing w:line="50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负责统筹全县应急救援力量建设，统一协调指挥各类应急专业队伍，建立应急协调联动机制，组织指导火灾扑救工作。</w:t>
            </w:r>
          </w:p>
        </w:tc>
      </w:tr>
    </w:tbl>
    <w:tbl>
      <w:tblPr>
        <w:tblStyle w:val="3"/>
        <w:tblpPr w:leftFromText="180" w:rightFromText="180" w:vertAnchor="text" w:horzAnchor="page" w:tblpX="1761" w:tblpY="556"/>
        <w:tblOverlap w:val="never"/>
        <w:tblW w:w="13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3261"/>
        <w:gridCol w:w="9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15" w:type="dxa"/>
            <w:gridSpan w:val="2"/>
            <w:noWrap/>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指挥机构组成</w:t>
            </w:r>
          </w:p>
        </w:tc>
        <w:tc>
          <w:tcPr>
            <w:tcW w:w="9536" w:type="dxa"/>
            <w:noWrap/>
          </w:tcPr>
          <w:p>
            <w:pPr>
              <w:widowControl/>
              <w:jc w:val="center"/>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54" w:type="dxa"/>
            <w:vMerge w:val="restart"/>
            <w:noWrap/>
          </w:tcPr>
          <w:p>
            <w:pPr>
              <w:autoSpaceDE w:val="0"/>
              <w:autoSpaceDN w:val="0"/>
              <w:adjustRightInd w:val="0"/>
              <w:spacing w:line="560" w:lineRule="exact"/>
              <w:jc w:val="center"/>
            </w:pPr>
          </w:p>
          <w:p>
            <w:pPr>
              <w:autoSpaceDE w:val="0"/>
              <w:autoSpaceDN w:val="0"/>
              <w:adjustRightInd w:val="0"/>
              <w:spacing w:line="560" w:lineRule="exact"/>
              <w:jc w:val="center"/>
            </w:pPr>
          </w:p>
          <w:p>
            <w:pPr>
              <w:autoSpaceDE w:val="0"/>
              <w:autoSpaceDN w:val="0"/>
              <w:adjustRightInd w:val="0"/>
              <w:spacing w:line="560" w:lineRule="exact"/>
              <w:jc w:val="center"/>
            </w:pPr>
          </w:p>
          <w:p>
            <w:pPr>
              <w:autoSpaceDE w:val="0"/>
              <w:autoSpaceDN w:val="0"/>
              <w:adjustRightInd w:val="0"/>
              <w:spacing w:line="560" w:lineRule="exact"/>
              <w:jc w:val="center"/>
            </w:pPr>
          </w:p>
          <w:p>
            <w:pPr>
              <w:autoSpaceDE w:val="0"/>
              <w:autoSpaceDN w:val="0"/>
              <w:adjustRightInd w:val="0"/>
              <w:spacing w:line="560" w:lineRule="exac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成 </w:t>
            </w:r>
          </w:p>
          <w:p>
            <w:pPr>
              <w:autoSpaceDE w:val="0"/>
              <w:autoSpaceDN w:val="0"/>
              <w:adjustRightInd w:val="0"/>
              <w:spacing w:line="560" w:lineRule="exac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员单</w:t>
            </w:r>
          </w:p>
          <w:p>
            <w:pPr>
              <w:pStyle w:val="2"/>
              <w:jc w:val="center"/>
            </w:pPr>
            <w:r>
              <w:rPr>
                <w:rFonts w:hint="eastAsia" w:ascii="仿宋" w:hAnsi="仿宋" w:eastAsia="仿宋" w:cs="仿宋"/>
                <w:color w:val="000000"/>
                <w:sz w:val="30"/>
                <w:szCs w:val="30"/>
              </w:rPr>
              <w:t>位</w:t>
            </w:r>
          </w:p>
          <w:p>
            <w:pPr>
              <w:autoSpaceDE w:val="0"/>
              <w:autoSpaceDN w:val="0"/>
              <w:adjustRightInd w:val="0"/>
              <w:spacing w:line="560" w:lineRule="exact"/>
              <w:jc w:val="center"/>
              <w:rPr>
                <w:rFonts w:ascii="仿宋" w:hAnsi="仿宋" w:eastAsia="仿宋" w:cs="仿宋"/>
                <w:kern w:val="0"/>
                <w:sz w:val="30"/>
                <w:szCs w:val="30"/>
              </w:rPr>
            </w:pPr>
          </w:p>
        </w:tc>
        <w:tc>
          <w:tcPr>
            <w:tcW w:w="3261" w:type="dxa"/>
            <w:noWrap/>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县能源局</w:t>
            </w:r>
          </w:p>
        </w:tc>
        <w:tc>
          <w:tcPr>
            <w:tcW w:w="9536" w:type="dxa"/>
            <w:noWrap/>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参与本系统火灾事故应急处置和调查处理等工作。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54" w:type="dxa"/>
            <w:vMerge w:val="continue"/>
            <w:noWrap/>
          </w:tcPr>
          <w:p>
            <w:pPr>
              <w:autoSpaceDE w:val="0"/>
              <w:autoSpaceDN w:val="0"/>
              <w:adjustRightInd w:val="0"/>
              <w:spacing w:line="560" w:lineRule="exact"/>
              <w:jc w:val="center"/>
              <w:rPr>
                <w:rFonts w:ascii="仿宋" w:hAnsi="仿宋" w:eastAsia="仿宋" w:cs="仿宋"/>
                <w:kern w:val="0"/>
                <w:sz w:val="30"/>
                <w:szCs w:val="30"/>
              </w:rPr>
            </w:pPr>
          </w:p>
        </w:tc>
        <w:tc>
          <w:tcPr>
            <w:tcW w:w="3261" w:type="dxa"/>
            <w:noWrap/>
            <w:vAlign w:val="center"/>
          </w:tcPr>
          <w:p>
            <w:pPr>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县文旅局</w:t>
            </w:r>
          </w:p>
        </w:tc>
        <w:tc>
          <w:tcPr>
            <w:tcW w:w="9536" w:type="dxa"/>
            <w:noWrap/>
            <w:vAlign w:val="center"/>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参与文物、博物馆单位火灾事故应急处置和调查处理等工作。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54" w:type="dxa"/>
            <w:vMerge w:val="continue"/>
            <w:noWrap/>
          </w:tcPr>
          <w:p>
            <w:pPr>
              <w:autoSpaceDE w:val="0"/>
              <w:autoSpaceDN w:val="0"/>
              <w:adjustRightInd w:val="0"/>
              <w:spacing w:line="560" w:lineRule="exact"/>
              <w:jc w:val="center"/>
              <w:rPr>
                <w:rFonts w:ascii="仿宋" w:hAnsi="仿宋" w:eastAsia="仿宋" w:cs="仿宋"/>
                <w:kern w:val="0"/>
                <w:sz w:val="30"/>
                <w:szCs w:val="30"/>
              </w:rPr>
            </w:pPr>
          </w:p>
        </w:tc>
        <w:tc>
          <w:tcPr>
            <w:tcW w:w="3261" w:type="dxa"/>
            <w:noWrap/>
            <w:vAlign w:val="center"/>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县气象局</w:t>
            </w:r>
          </w:p>
        </w:tc>
        <w:tc>
          <w:tcPr>
            <w:tcW w:w="9536" w:type="dxa"/>
            <w:noWrap/>
            <w:vAlign w:val="center"/>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负责为火灾扑救提供气象信息保障和相关技术支持。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4"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261" w:type="dxa"/>
            <w:noWrap/>
            <w:vAlign w:val="center"/>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县武警中队</w:t>
            </w:r>
          </w:p>
        </w:tc>
        <w:tc>
          <w:tcPr>
            <w:tcW w:w="9536" w:type="dxa"/>
            <w:noWrap/>
            <w:vAlign w:val="center"/>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负责火灾现场抢险救援和维护秩序等工作。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4"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261" w:type="dxa"/>
            <w:noWrap/>
            <w:vAlign w:val="center"/>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县消防救援大队</w:t>
            </w:r>
          </w:p>
        </w:tc>
        <w:tc>
          <w:tcPr>
            <w:tcW w:w="9536" w:type="dxa"/>
            <w:noWrap/>
            <w:vAlign w:val="center"/>
          </w:tcPr>
          <w:p>
            <w:pPr>
              <w:spacing w:line="560" w:lineRule="exact"/>
              <w:ind w:firstLine="480" w:firstLineChars="200"/>
              <w:rPr>
                <w:rFonts w:ascii="仿宋" w:hAnsi="仿宋" w:eastAsia="仿宋" w:cs="仿宋"/>
                <w:b/>
                <w:color w:val="000000"/>
                <w:sz w:val="24"/>
              </w:rPr>
            </w:pPr>
            <w:r>
              <w:rPr>
                <w:rFonts w:hint="eastAsia" w:ascii="仿宋" w:hAnsi="仿宋" w:eastAsia="仿宋" w:cs="仿宋"/>
                <w:color w:val="000000"/>
                <w:kern w:val="0"/>
                <w:sz w:val="24"/>
              </w:rPr>
              <w:t>承担县指挥部办公室的日常工作；负责组织协调有关部门做好灭火救援各项工作；承担灭火救援信息的收集、分析、评估、审核和上传下达等工作；会同有关部门组织开展预案宣传、培训和演练，并根据实际情况，适时组织进行评估和修订；负责调查火灾原因，统计火灾损失，参与火灾事故的调查处理；完成应急局、消防救援支队和县委、县政府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54" w:type="dxa"/>
            <w:vMerge w:val="continue"/>
            <w:noWrap/>
          </w:tcPr>
          <w:p>
            <w:pPr>
              <w:autoSpaceDE w:val="0"/>
              <w:autoSpaceDN w:val="0"/>
              <w:adjustRightInd w:val="0"/>
              <w:spacing w:line="560" w:lineRule="exact"/>
              <w:jc w:val="center"/>
              <w:rPr>
                <w:rFonts w:ascii="Times New Roman" w:hAnsi="Times New Roman" w:eastAsia="方正黑体_GBK"/>
                <w:kern w:val="0"/>
              </w:rPr>
            </w:pPr>
          </w:p>
        </w:tc>
        <w:tc>
          <w:tcPr>
            <w:tcW w:w="3261" w:type="dxa"/>
            <w:noWrap/>
            <w:vAlign w:val="center"/>
          </w:tcPr>
          <w:p>
            <w:pPr>
              <w:widowControl/>
              <w:spacing w:line="560" w:lineRule="exact"/>
              <w:jc w:val="center"/>
              <w:textAlignment w:val="center"/>
              <w:rPr>
                <w:rFonts w:ascii="仿宋" w:hAnsi="仿宋" w:eastAsia="仿宋" w:cs="仿宋"/>
                <w:color w:val="000000"/>
                <w:kern w:val="0"/>
                <w:sz w:val="24"/>
              </w:rPr>
            </w:pPr>
            <w:r>
              <w:rPr>
                <w:rFonts w:hint="eastAsia" w:ascii="仿宋" w:hAnsi="仿宋" w:eastAsia="仿宋" w:cs="仿宋"/>
                <w:color w:val="000000"/>
                <w:sz w:val="24"/>
              </w:rPr>
              <w:t>县供电公司</w:t>
            </w:r>
          </w:p>
        </w:tc>
        <w:tc>
          <w:tcPr>
            <w:tcW w:w="9536" w:type="dxa"/>
            <w:noWrap/>
            <w:vAlign w:val="center"/>
          </w:tcPr>
          <w:p>
            <w:pPr>
              <w:widowControl/>
              <w:spacing w:line="560" w:lineRule="exact"/>
              <w:ind w:firstLine="480" w:firstLineChars="200"/>
              <w:textAlignment w:val="center"/>
              <w:rPr>
                <w:rFonts w:ascii="仿宋" w:hAnsi="仿宋" w:eastAsia="仿宋" w:cs="仿宋"/>
                <w:b/>
                <w:color w:val="000000"/>
                <w:sz w:val="24"/>
              </w:rPr>
            </w:pPr>
            <w:r>
              <w:rPr>
                <w:rFonts w:hint="eastAsia" w:ascii="仿宋" w:hAnsi="仿宋" w:eastAsia="仿宋" w:cs="仿宋"/>
                <w:color w:val="000000"/>
                <w:kern w:val="0"/>
                <w:sz w:val="24"/>
              </w:rPr>
              <w:t>根据灭火救援需要实施供电、断电、架设临时线路和出动应急供电设备等措施；负责调派相关专家、技术人员和救援力量为火灾事故现场提供技术支持，排除火场中一切影响灭火战斗的带电因素。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Y2IyOGQ5ZjVlZTUyZTMwOGUzNmY2MGVlMTdmMjUifQ=="/>
  </w:docVars>
  <w:rsids>
    <w:rsidRoot w:val="27490297"/>
    <w:rsid w:val="2749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next w:val="1"/>
    <w:qFormat/>
    <w:uiPriority w:val="99"/>
    <w:pPr>
      <w:jc w:val="left"/>
    </w:pPr>
    <w:rPr>
      <w:kern w:val="0"/>
      <w:sz w:val="24"/>
    </w:rPr>
  </w:style>
  <w:style w:type="paragraph" w:customStyle="1" w:styleId="5">
    <w:name w:val="正文首行缩进 21"/>
    <w:basedOn w:val="6"/>
    <w:next w:val="2"/>
    <w:qFormat/>
    <w:uiPriority w:val="99"/>
    <w:pPr>
      <w:widowControl/>
      <w:ind w:firstLine="200" w:firstLineChars="200"/>
      <w:jc w:val="left"/>
    </w:pPr>
    <w:rPr>
      <w:rFonts w:cs="Calibri"/>
      <w:kern w:val="0"/>
      <w:sz w:val="24"/>
    </w:rPr>
  </w:style>
  <w:style w:type="paragraph" w:customStyle="1" w:styleId="6">
    <w:name w:val="正文文本缩进1"/>
    <w:basedOn w:val="1"/>
    <w:qFormat/>
    <w:uiPriority w:val="99"/>
    <w:pPr>
      <w:ind w:left="200" w:leftChars="200"/>
    </w:pPr>
  </w:style>
  <w:style w:type="character" w:customStyle="1" w:styleId="7">
    <w:name w:val="font01"/>
    <w:basedOn w:val="4"/>
    <w:qFormat/>
    <w:uiPriority w:val="99"/>
    <w:rPr>
      <w:rFonts w:ascii="宋体" w:hAnsi="宋体" w:eastAsia="宋体" w:cs="宋体"/>
      <w:color w:val="000000"/>
      <w:sz w:val="24"/>
      <w:szCs w:val="24"/>
      <w:u w:val="none"/>
    </w:rPr>
  </w:style>
  <w:style w:type="character" w:customStyle="1" w:styleId="8">
    <w:name w:val="font81"/>
    <w:basedOn w:val="4"/>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1255</Words>
  <Characters>1255</Characters>
  <Lines>0</Lines>
  <Paragraphs>0</Paragraphs>
  <TotalTime>4</TotalTime>
  <ScaleCrop>false</ScaleCrop>
  <LinksUpToDate>false</LinksUpToDate>
  <CharactersWithSpaces>1256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2023-05-26T08:03:00Z</dcterms:created>
  <dc:creator>Administrator</dc:creator>
  <cp:lastModifiedBy>Administrator</cp:lastModifiedBy>
  <dcterms:modified xsi:type="dcterms:W3CDTF">2023-05-26T08:08:32Z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377528A7BB2847A6BF6408045432D6B1_11</vt:lpwstr>
  </property>
</Properties>
</file>