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0" w:rsidRDefault="00DB2C60" w:rsidP="00DB2C60">
      <w:pPr>
        <w:spacing w:line="50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  <w:r w:rsidRPr="006017C0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</w:t>
      </w:r>
    </w:p>
    <w:p w:rsidR="00DB2C60" w:rsidRDefault="00DB2C60" w:rsidP="00DB2C60">
      <w:pPr>
        <w:spacing w:line="2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</w:p>
    <w:p w:rsidR="00DB2C60" w:rsidRDefault="00DB2C60" w:rsidP="00DB2C60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山西省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  <w:t>煤矿矿长安全生产考核记分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工作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  <w:t>情况表</w:t>
      </w:r>
    </w:p>
    <w:p w:rsidR="00DB2C60" w:rsidRPr="00E949C5" w:rsidRDefault="00DB2C60" w:rsidP="00DB2C60">
      <w:pPr>
        <w:jc w:val="center"/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</w:pPr>
      <w:r w:rsidRPr="00E949C5"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  <w:t>（</w:t>
      </w:r>
      <w:r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  <w:t>从2019年7月1日</w:t>
      </w:r>
      <w:r w:rsidRPr="00E949C5"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  <w:t>至</w:t>
      </w:r>
      <w:r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  <w:t>2019年8月31</w:t>
      </w:r>
      <w:r w:rsidRPr="00E949C5">
        <w:rPr>
          <w:rFonts w:ascii="楷体_GB2312" w:eastAsia="楷体_GB2312" w:hAnsi="方正小标宋简体" w:cs="方正小标宋简体" w:hint="eastAsia"/>
          <w:color w:val="000000"/>
          <w:kern w:val="0"/>
          <w:sz w:val="28"/>
          <w:szCs w:val="28"/>
        </w:rPr>
        <w:t>日）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635"/>
        <w:gridCol w:w="2058"/>
        <w:gridCol w:w="1260"/>
        <w:gridCol w:w="1260"/>
        <w:gridCol w:w="1260"/>
        <w:gridCol w:w="706"/>
        <w:gridCol w:w="635"/>
        <w:gridCol w:w="1142"/>
        <w:gridCol w:w="1355"/>
        <w:gridCol w:w="1257"/>
        <w:gridCol w:w="1257"/>
        <w:gridCol w:w="1299"/>
      </w:tblGrid>
      <w:tr w:rsidR="00DB2C60" w:rsidTr="00F67E5B">
        <w:trPr>
          <w:trHeight w:hRule="exact" w:val="454"/>
          <w:jc w:val="center"/>
        </w:trPr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煤矿安全监管部门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记分次数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记矿长数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记分分值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煤矿安全监察机构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记分次数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记矿长数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记分分值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山西省应急管理厅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201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山西煤矿安全监察局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太原市应急管理局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太原监察分局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大同市应急管理局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大同监察分局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朔州市应急管理局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21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朔州煤矿安全监察站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忻州市应急管理局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21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忻州煤矿安全监察站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阳泉市应急管理局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阳泉监察分局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晋中市应急管理局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42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晋中监察分局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长治市应急管理局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长治监察分局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晋城市应急管理局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晋城监察分局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吕梁市应急管理局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吕梁监察分局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临汾市应急管理局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27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临汾监察分局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B2C60" w:rsidRPr="00DC6586" w:rsidRDefault="00DB2C60" w:rsidP="00F67E5B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运城市应急管理局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F70681" w:rsidRDefault="00DB2C60" w:rsidP="00F67E5B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F70681"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84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</w:p>
        </w:tc>
      </w:tr>
      <w:tr w:rsidR="00DB2C60" w:rsidRPr="00C309D2" w:rsidTr="00F67E5B">
        <w:trPr>
          <w:trHeight w:hRule="exact" w:val="454"/>
          <w:jc w:val="center"/>
        </w:trPr>
        <w:tc>
          <w:tcPr>
            <w:tcW w:w="114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</w:pPr>
            <w:r w:rsidRPr="00DC6586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记分</w:t>
            </w:r>
            <w:r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统</w:t>
            </w:r>
            <w:r w:rsidRPr="00DC6586"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  <w:t>计情况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color w:val="000000"/>
                <w:kern w:val="0"/>
                <w:sz w:val="24"/>
              </w:rPr>
            </w:pPr>
            <w:r w:rsidRPr="00BB550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记分次数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BB550A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BB550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83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BB550A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BB550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分</w:t>
            </w:r>
            <w:r w:rsidRPr="00BB550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矿长数</w:t>
            </w: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BB550A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BB550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84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BB550A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BB550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记分分值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BB550A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</w:pPr>
            <w:r w:rsidRPr="00BB550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360</w:t>
            </w:r>
          </w:p>
        </w:tc>
      </w:tr>
      <w:tr w:rsidR="00DB2C60" w:rsidTr="00F67E5B">
        <w:trPr>
          <w:trHeight w:hRule="exact" w:val="454"/>
          <w:jc w:val="center"/>
        </w:trPr>
        <w:tc>
          <w:tcPr>
            <w:tcW w:w="11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DC6586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处理矿长情况</w:t>
            </w:r>
          </w:p>
        </w:tc>
        <w:tc>
          <w:tcPr>
            <w:tcW w:w="8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3年内不得担任矿长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60" w:rsidRPr="00DD4446" w:rsidRDefault="00DB2C60" w:rsidP="00F67E5B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5年内不得担任矿长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0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2C60" w:rsidRPr="00DC6586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 w:rsidRPr="00DC6586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终身不得担任矿长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60" w:rsidRPr="00906D60" w:rsidRDefault="00DB2C60" w:rsidP="00F67E5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906D60">
              <w:rPr>
                <w:rFonts w:ascii="仿宋_GB2312" w:eastAsia="仿宋_GB2312" w:hAnsi="宋体" w:cs="仿宋_GB2312" w:hint="eastAsia"/>
                <w:sz w:val="24"/>
              </w:rPr>
              <w:t>0</w:t>
            </w:r>
          </w:p>
        </w:tc>
      </w:tr>
      <w:tr w:rsidR="00DB2C60" w:rsidRPr="007C6B0B" w:rsidTr="00F67E5B">
        <w:trPr>
          <w:trHeight w:val="585"/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B2C60" w:rsidRPr="007C6B0B" w:rsidRDefault="00DB2C60" w:rsidP="00F67E5B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7C6B0B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备注：表中</w:t>
            </w:r>
            <w:r w:rsidRPr="007C6B0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各</w:t>
            </w:r>
            <w:r w:rsidRPr="007C6B0B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市应急管理局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数据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含</w:t>
            </w:r>
            <w:r w:rsidRPr="007C6B0B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行政区域内</w:t>
            </w:r>
            <w:r w:rsidRPr="007C6B0B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县</w:t>
            </w:r>
            <w:r w:rsidRPr="007C6B0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（</w:t>
            </w:r>
            <w:r w:rsidRPr="007C6B0B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市、区</w:t>
            </w:r>
            <w:r w:rsidRPr="007C6B0B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）</w:t>
            </w:r>
            <w:r w:rsidRPr="007C6B0B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应急管理局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的数据</w:t>
            </w:r>
            <w:r w:rsidRPr="007C6B0B"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。</w:t>
            </w:r>
          </w:p>
        </w:tc>
      </w:tr>
    </w:tbl>
    <w:p w:rsidR="00DB2C60" w:rsidRDefault="00DB2C60" w:rsidP="00DB2C60">
      <w:pPr>
        <w:spacing w:line="14" w:lineRule="exact"/>
        <w:sectPr w:rsidR="00DB2C60" w:rsidSect="001E180D">
          <w:pgSz w:w="16838" w:h="11906" w:orient="landscape"/>
          <w:pgMar w:top="1021" w:right="1021" w:bottom="1021" w:left="1021" w:header="851" w:footer="992" w:gutter="0"/>
          <w:cols w:space="720"/>
          <w:docGrid w:type="lines" w:linePitch="312"/>
        </w:sectPr>
      </w:pPr>
    </w:p>
    <w:p w:rsidR="00DB2C60" w:rsidRDefault="00DB2C60" w:rsidP="00DB2C60">
      <w:pPr>
        <w:spacing w:line="600" w:lineRule="exact"/>
        <w:sectPr w:rsidR="00DB2C60" w:rsidSect="00DB1B34">
          <w:type w:val="continuous"/>
          <w:pgSz w:w="16838" w:h="11906" w:orient="landscape"/>
          <w:pgMar w:top="1021" w:right="1021" w:bottom="1021" w:left="1021" w:header="851" w:footer="992" w:gutter="0"/>
          <w:cols w:space="720"/>
          <w:docGrid w:type="lines" w:linePitch="312"/>
        </w:sectPr>
      </w:pPr>
    </w:p>
    <w:p w:rsidR="00D30F20" w:rsidRDefault="00DB2C60"/>
    <w:sectPr w:rsidR="00D30F20" w:rsidSect="0064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C60"/>
    <w:rsid w:val="00121820"/>
    <w:rsid w:val="006454EA"/>
    <w:rsid w:val="00712F4C"/>
    <w:rsid w:val="00C24143"/>
    <w:rsid w:val="00D7549E"/>
    <w:rsid w:val="00DB2C60"/>
    <w:rsid w:val="00F9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DB2C60"/>
    <w:pPr>
      <w:widowControl/>
      <w:adjustRightInd w:val="0"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2019-09-17T10:53:00Z</dcterms:created>
  <dcterms:modified xsi:type="dcterms:W3CDTF">2019-09-17T10:54:00Z</dcterms:modified>
</cp:coreProperties>
</file>